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51" w:rsidRPr="00180A2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</w:rPr>
      </w:pPr>
      <w:r w:rsidRPr="00180A21">
        <w:rPr>
          <w:rFonts w:ascii="Arial" w:hAnsi="Arial" w:cs="Arial"/>
          <w:b/>
          <w:color w:val="262626" w:themeColor="text1" w:themeTint="D9"/>
        </w:rPr>
        <w:t xml:space="preserve">INSTITUTO COLOMBIANO AGROPECUARIO </w:t>
      </w:r>
    </w:p>
    <w:p w:rsidR="00EF1751" w:rsidRPr="00180A2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</w:rPr>
      </w:pPr>
      <w:r w:rsidRPr="00180A21">
        <w:rPr>
          <w:rFonts w:ascii="Arial" w:hAnsi="Arial" w:cs="Arial"/>
          <w:b/>
          <w:color w:val="262626" w:themeColor="text1" w:themeTint="D9"/>
        </w:rPr>
        <w:t>GERENCIA SECCIONAL QUINDÍO</w:t>
      </w: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color w:val="262626" w:themeColor="text1" w:themeTint="D9"/>
        </w:rPr>
      </w:pP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color w:val="262626" w:themeColor="text1" w:themeTint="D9"/>
        </w:rPr>
      </w:pP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color w:val="262626" w:themeColor="text1" w:themeTint="D9"/>
        </w:rPr>
      </w:pPr>
      <w:r w:rsidRPr="00180A21">
        <w:rPr>
          <w:rFonts w:ascii="Arial" w:hAnsi="Arial" w:cs="Arial"/>
          <w:b/>
          <w:color w:val="262626" w:themeColor="text1" w:themeTint="D9"/>
        </w:rPr>
        <w:t>AUTO</w:t>
      </w:r>
      <w:r>
        <w:rPr>
          <w:rFonts w:ascii="Arial" w:hAnsi="Arial" w:cs="Arial"/>
          <w:color w:val="262626" w:themeColor="text1" w:themeTint="D9"/>
        </w:rPr>
        <w:t xml:space="preserve"> </w:t>
      </w:r>
      <w:r w:rsidRPr="00180A21">
        <w:rPr>
          <w:rFonts w:ascii="Arial" w:hAnsi="Arial" w:cs="Arial"/>
          <w:b/>
          <w:color w:val="262626" w:themeColor="text1" w:themeTint="D9"/>
        </w:rPr>
        <w:t>No</w:t>
      </w:r>
      <w:r>
        <w:rPr>
          <w:rFonts w:ascii="Arial" w:hAnsi="Arial" w:cs="Arial"/>
          <w:color w:val="262626" w:themeColor="text1" w:themeTint="D9"/>
        </w:rPr>
        <w:t xml:space="preserve">: </w:t>
      </w:r>
      <w:r>
        <w:rPr>
          <w:rFonts w:ascii="Arial" w:hAnsi="Arial" w:cs="Arial"/>
          <w:color w:val="262626" w:themeColor="text1" w:themeTint="D9"/>
        </w:rPr>
        <w:t>114 de 10 de noviembre de 2021</w:t>
      </w: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color w:val="262626" w:themeColor="text1" w:themeTint="D9"/>
        </w:rPr>
      </w:pP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noProof/>
          <w:color w:val="262626" w:themeColor="text1" w:themeTint="D9"/>
        </w:rPr>
      </w:pPr>
      <w:r w:rsidRPr="00180A21">
        <w:rPr>
          <w:rFonts w:ascii="Arial" w:hAnsi="Arial" w:cs="Arial"/>
          <w:b/>
          <w:color w:val="262626" w:themeColor="text1" w:themeTint="D9"/>
        </w:rPr>
        <w:t>EXPEDIENTE</w:t>
      </w:r>
      <w:r>
        <w:rPr>
          <w:rFonts w:ascii="Arial" w:hAnsi="Arial" w:cs="Arial"/>
          <w:color w:val="262626" w:themeColor="text1" w:themeTint="D9"/>
        </w:rPr>
        <w:t xml:space="preserve">: </w:t>
      </w:r>
      <w:r w:rsidRPr="00CB5278">
        <w:rPr>
          <w:rFonts w:ascii="Arial" w:hAnsi="Arial" w:cs="Arial"/>
          <w:noProof/>
          <w:color w:val="262626" w:themeColor="text1" w:themeTint="D9"/>
        </w:rPr>
        <w:t>2.35.0-</w:t>
      </w:r>
      <w:r>
        <w:rPr>
          <w:rFonts w:ascii="Arial" w:hAnsi="Arial" w:cs="Arial"/>
          <w:noProof/>
          <w:color w:val="262626" w:themeColor="text1" w:themeTint="D9"/>
        </w:rPr>
        <w:t xml:space="preserve">85-004 </w:t>
      </w:r>
      <w:r w:rsidRPr="00CB5278">
        <w:rPr>
          <w:rFonts w:ascii="Arial" w:hAnsi="Arial" w:cs="Arial"/>
          <w:noProof/>
          <w:color w:val="262626" w:themeColor="text1" w:themeTint="D9"/>
        </w:rPr>
        <w:t xml:space="preserve">AF </w:t>
      </w:r>
      <w:r>
        <w:rPr>
          <w:rFonts w:ascii="Arial" w:hAnsi="Arial" w:cs="Arial"/>
          <w:noProof/>
          <w:color w:val="262626" w:themeColor="text1" w:themeTint="D9"/>
        </w:rPr>
        <w:t>IC DE 2018</w:t>
      </w: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noProof/>
          <w:color w:val="262626" w:themeColor="text1" w:themeTint="D9"/>
        </w:rPr>
      </w:pP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noProof/>
          <w:color w:val="262626" w:themeColor="text1" w:themeTint="D9"/>
        </w:rPr>
      </w:pPr>
      <w:r w:rsidRPr="00180A21">
        <w:rPr>
          <w:rFonts w:ascii="Arial" w:hAnsi="Arial" w:cs="Arial"/>
          <w:b/>
          <w:noProof/>
          <w:color w:val="262626" w:themeColor="text1" w:themeTint="D9"/>
        </w:rPr>
        <w:t>INVESTIGADO</w:t>
      </w:r>
      <w:r>
        <w:rPr>
          <w:rFonts w:ascii="Arial" w:hAnsi="Arial" w:cs="Arial"/>
          <w:noProof/>
          <w:color w:val="262626" w:themeColor="text1" w:themeTint="D9"/>
        </w:rPr>
        <w:t xml:space="preserve">: </w:t>
      </w:r>
      <w:r>
        <w:rPr>
          <w:rFonts w:ascii="Arial" w:hAnsi="Arial" w:cs="Arial"/>
          <w:noProof/>
          <w:color w:val="262626" w:themeColor="text1" w:themeTint="D9"/>
        </w:rPr>
        <w:t>LUZ DENY GONZÁLEZ</w:t>
      </w:r>
      <w:r>
        <w:rPr>
          <w:rFonts w:ascii="Arial" w:hAnsi="Arial" w:cs="Arial"/>
          <w:noProof/>
          <w:color w:val="262626" w:themeColor="text1" w:themeTint="D9"/>
        </w:rPr>
        <w:t xml:space="preserve"> </w:t>
      </w: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color w:val="262626" w:themeColor="text1" w:themeTint="D9"/>
        </w:rPr>
      </w:pP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color w:val="262626" w:themeColor="text1" w:themeTint="D9"/>
        </w:rPr>
      </w:pP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El </w:t>
      </w:r>
      <w:r w:rsidRPr="0096627B">
        <w:rPr>
          <w:rFonts w:ascii="Arial" w:hAnsi="Arial" w:cs="Arial"/>
          <w:color w:val="262626" w:themeColor="text1" w:themeTint="D9"/>
        </w:rPr>
        <w:t xml:space="preserve">Gerente </w:t>
      </w:r>
      <w:r w:rsidRPr="0096627B">
        <w:rPr>
          <w:rFonts w:ascii="Arial" w:hAnsi="Arial" w:cs="Arial"/>
          <w:color w:val="262626" w:themeColor="text1" w:themeTint="D9"/>
        </w:rPr>
        <w:t xml:space="preserve">Seccional </w:t>
      </w:r>
      <w:r w:rsidRPr="0096627B">
        <w:rPr>
          <w:rFonts w:ascii="Arial" w:hAnsi="Arial" w:cs="Arial"/>
          <w:color w:val="262626" w:themeColor="text1" w:themeTint="D9"/>
        </w:rPr>
        <w:t xml:space="preserve">Quindío </w:t>
      </w:r>
      <w:r>
        <w:rPr>
          <w:rFonts w:ascii="Arial" w:hAnsi="Arial" w:cs="Arial"/>
          <w:color w:val="262626" w:themeColor="text1" w:themeTint="D9"/>
        </w:rPr>
        <w:t xml:space="preserve">del Instituto Colombiano Agropecuario-ICA, en uso de sus facultades constitucionales y legales en especial por las conferidas por la </w:t>
      </w:r>
      <w:r w:rsidRPr="0096627B">
        <w:rPr>
          <w:rFonts w:ascii="Arial" w:hAnsi="Arial" w:cs="Arial"/>
          <w:color w:val="262626" w:themeColor="text1" w:themeTint="D9"/>
        </w:rPr>
        <w:t>ley 1437 de 20</w:t>
      </w:r>
      <w:r>
        <w:rPr>
          <w:rFonts w:ascii="Arial" w:hAnsi="Arial" w:cs="Arial"/>
          <w:color w:val="262626" w:themeColor="text1" w:themeTint="D9"/>
        </w:rPr>
        <w:t>11</w:t>
      </w:r>
      <w:r w:rsidRPr="0096627B">
        <w:rPr>
          <w:rFonts w:ascii="Arial" w:hAnsi="Arial" w:cs="Arial"/>
          <w:color w:val="262626" w:themeColor="text1" w:themeTint="D9"/>
        </w:rPr>
        <w:t>,</w:t>
      </w:r>
      <w:r>
        <w:rPr>
          <w:rFonts w:ascii="Arial" w:hAnsi="Arial" w:cs="Arial"/>
          <w:color w:val="262626" w:themeColor="text1" w:themeTint="D9"/>
        </w:rPr>
        <w:t xml:space="preserve"> los artículos 156 y 157 de la Ley 1955 de 2019 y el Decreto 4765 de 2008 y, </w:t>
      </w: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color w:val="262626" w:themeColor="text1" w:themeTint="D9"/>
        </w:rPr>
      </w:pPr>
      <w:r w:rsidRPr="0096627B">
        <w:rPr>
          <w:rFonts w:ascii="Arial" w:hAnsi="Arial" w:cs="Arial"/>
          <w:b/>
          <w:color w:val="262626" w:themeColor="text1" w:themeTint="D9"/>
        </w:rPr>
        <w:t>ANTECEDENTES</w:t>
      </w:r>
      <w:r w:rsidRPr="0096627B">
        <w:rPr>
          <w:rFonts w:ascii="Arial" w:hAnsi="Arial" w:cs="Arial"/>
          <w:color w:val="262626" w:themeColor="text1" w:themeTint="D9"/>
        </w:rPr>
        <w:t xml:space="preserve"> </w:t>
      </w: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color w:val="262626" w:themeColor="text1" w:themeTint="D9"/>
        </w:rPr>
      </w:pP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96627B">
        <w:rPr>
          <w:rFonts w:ascii="Arial" w:hAnsi="Arial" w:cs="Arial"/>
          <w:color w:val="262626" w:themeColor="text1" w:themeTint="D9"/>
        </w:rPr>
        <w:t>Mediante reporte de no vacunación No.</w:t>
      </w:r>
      <w:r>
        <w:rPr>
          <w:rFonts w:ascii="Arial" w:hAnsi="Arial" w:cs="Arial"/>
          <w:color w:val="262626" w:themeColor="text1" w:themeTint="D9"/>
        </w:rPr>
        <w:t xml:space="preserve"> </w:t>
      </w:r>
      <w:r w:rsidR="002B1881">
        <w:rPr>
          <w:rFonts w:ascii="Arial" w:hAnsi="Arial" w:cs="Arial"/>
          <w:color w:val="262626" w:themeColor="text1" w:themeTint="D9"/>
        </w:rPr>
        <w:t>549862 de 4 de mayo de 2018</w:t>
      </w:r>
      <w:r>
        <w:rPr>
          <w:rFonts w:ascii="Arial" w:hAnsi="Arial" w:cs="Arial"/>
          <w:color w:val="262626" w:themeColor="text1" w:themeTint="D9"/>
        </w:rPr>
        <w:t>, el</w:t>
      </w:r>
      <w:r w:rsidRPr="0096627B">
        <w:rPr>
          <w:rFonts w:ascii="Arial" w:hAnsi="Arial" w:cs="Arial"/>
          <w:color w:val="262626" w:themeColor="text1" w:themeTint="D9"/>
        </w:rPr>
        <w:t xml:space="preserve"> vacunador </w:t>
      </w:r>
      <w:r w:rsidR="002B1881">
        <w:rPr>
          <w:rFonts w:ascii="Arial" w:hAnsi="Arial" w:cs="Arial"/>
          <w:color w:val="262626" w:themeColor="text1" w:themeTint="D9"/>
        </w:rPr>
        <w:t>Andrés Mauricio</w:t>
      </w:r>
      <w:r w:rsidRPr="0096627B">
        <w:rPr>
          <w:rFonts w:ascii="Arial" w:hAnsi="Arial" w:cs="Arial"/>
          <w:color w:val="262626" w:themeColor="text1" w:themeTint="D9"/>
        </w:rPr>
        <w:t>, reportó al Instituto Colombiano Agr</w:t>
      </w:r>
      <w:r>
        <w:rPr>
          <w:rFonts w:ascii="Arial" w:hAnsi="Arial" w:cs="Arial"/>
          <w:color w:val="262626" w:themeColor="text1" w:themeTint="D9"/>
        </w:rPr>
        <w:t xml:space="preserve">opecuario </w:t>
      </w:r>
      <w:r w:rsidRPr="0096627B">
        <w:rPr>
          <w:rFonts w:ascii="Arial" w:hAnsi="Arial" w:cs="Arial"/>
          <w:color w:val="262626" w:themeColor="text1" w:themeTint="D9"/>
        </w:rPr>
        <w:t xml:space="preserve">Seccional Quindío, que </w:t>
      </w:r>
      <w:r w:rsidR="002B1881">
        <w:rPr>
          <w:rFonts w:ascii="Arial" w:hAnsi="Arial" w:cs="Arial"/>
          <w:color w:val="262626" w:themeColor="text1" w:themeTint="D9"/>
        </w:rPr>
        <w:t xml:space="preserve">la señora LUZ DENY GONZÁLEZ </w:t>
      </w:r>
      <w:r w:rsidRPr="0096627B">
        <w:rPr>
          <w:rFonts w:ascii="Arial" w:hAnsi="Arial" w:cs="Arial"/>
          <w:color w:val="262626" w:themeColor="text1" w:themeTint="D9"/>
        </w:rPr>
        <w:t xml:space="preserve">dentro del predio denominado </w:t>
      </w:r>
      <w:r w:rsidR="002B1881">
        <w:rPr>
          <w:rFonts w:ascii="Arial" w:hAnsi="Arial" w:cs="Arial"/>
          <w:color w:val="FF0000"/>
        </w:rPr>
        <w:t>PERLA No. 2</w:t>
      </w:r>
      <w:r w:rsidRPr="00A4014D">
        <w:rPr>
          <w:rFonts w:ascii="Arial" w:hAnsi="Arial" w:cs="Arial"/>
          <w:color w:val="FF0000"/>
        </w:rPr>
        <w:t xml:space="preserve">, ubicado en la vereda </w:t>
      </w:r>
      <w:r w:rsidR="002B1881">
        <w:rPr>
          <w:rFonts w:ascii="Arial" w:hAnsi="Arial" w:cs="Arial"/>
          <w:color w:val="FF0000"/>
        </w:rPr>
        <w:t xml:space="preserve">CASTALIA </w:t>
      </w:r>
      <w:r w:rsidRPr="00A4014D">
        <w:rPr>
          <w:rFonts w:ascii="Arial" w:hAnsi="Arial" w:cs="Arial"/>
          <w:color w:val="FF0000"/>
        </w:rPr>
        <w:t xml:space="preserve">del Municipio de </w:t>
      </w:r>
      <w:r>
        <w:rPr>
          <w:rFonts w:ascii="Arial" w:hAnsi="Arial" w:cs="Arial"/>
          <w:color w:val="FF0000"/>
        </w:rPr>
        <w:t xml:space="preserve">FILANDIA </w:t>
      </w:r>
      <w:r w:rsidRPr="00CB5278">
        <w:rPr>
          <w:rFonts w:ascii="Arial" w:hAnsi="Arial" w:cs="Arial"/>
          <w:noProof/>
          <w:color w:val="FF0000"/>
        </w:rPr>
        <w:t>(Q)</w:t>
      </w:r>
      <w:r w:rsidRPr="00044CAF">
        <w:rPr>
          <w:rFonts w:ascii="Arial" w:hAnsi="Arial" w:cs="Arial"/>
          <w:color w:val="FF0000"/>
        </w:rPr>
        <w:t xml:space="preserve"> </w:t>
      </w:r>
      <w:r w:rsidRPr="0096627B">
        <w:rPr>
          <w:rFonts w:ascii="Arial" w:hAnsi="Arial" w:cs="Arial"/>
          <w:color w:val="262626" w:themeColor="text1" w:themeTint="D9"/>
        </w:rPr>
        <w:t xml:space="preserve">para la fecha mencionada no vacunó </w:t>
      </w:r>
      <w:r w:rsidR="002B1881" w:rsidRPr="002B1881">
        <w:rPr>
          <w:rFonts w:ascii="Arial" w:hAnsi="Arial" w:cs="Arial"/>
          <w:color w:val="FF0000"/>
        </w:rPr>
        <w:t xml:space="preserve">cuatro </w:t>
      </w:r>
      <w:r w:rsidRPr="002B1881">
        <w:rPr>
          <w:rFonts w:ascii="Arial" w:hAnsi="Arial" w:cs="Arial"/>
          <w:color w:val="FF0000"/>
        </w:rPr>
        <w:t>(</w:t>
      </w:r>
      <w:r w:rsidR="002B1881" w:rsidRPr="002B1881">
        <w:rPr>
          <w:rFonts w:ascii="Arial" w:hAnsi="Arial" w:cs="Arial"/>
          <w:color w:val="FF0000"/>
        </w:rPr>
        <w:t>4</w:t>
      </w:r>
      <w:r w:rsidRPr="002B1881">
        <w:rPr>
          <w:rFonts w:ascii="Arial" w:hAnsi="Arial" w:cs="Arial"/>
          <w:color w:val="FF0000"/>
        </w:rPr>
        <w:t xml:space="preserve">) </w:t>
      </w:r>
      <w:r w:rsidRPr="0096627B">
        <w:rPr>
          <w:rFonts w:ascii="Arial" w:hAnsi="Arial" w:cs="Arial"/>
          <w:color w:val="262626" w:themeColor="text1" w:themeTint="D9"/>
        </w:rPr>
        <w:t>bovino</w:t>
      </w:r>
      <w:r>
        <w:rPr>
          <w:rFonts w:ascii="Arial" w:hAnsi="Arial" w:cs="Arial"/>
          <w:color w:val="262626" w:themeColor="text1" w:themeTint="D9"/>
        </w:rPr>
        <w:t>s</w:t>
      </w:r>
      <w:r w:rsidRPr="0096627B">
        <w:rPr>
          <w:rFonts w:ascii="Arial" w:hAnsi="Arial" w:cs="Arial"/>
          <w:color w:val="262626" w:themeColor="text1" w:themeTint="D9"/>
        </w:rPr>
        <w:t>.</w:t>
      </w: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EF1751" w:rsidRPr="0096627B" w:rsidRDefault="002B188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Mediante </w:t>
      </w:r>
      <w:r w:rsidR="00EF1751" w:rsidRPr="00067AC9">
        <w:rPr>
          <w:rFonts w:ascii="Arial" w:hAnsi="Arial" w:cs="Arial"/>
          <w:color w:val="262626" w:themeColor="text1" w:themeTint="D9"/>
        </w:rPr>
        <w:t xml:space="preserve">Auto No. </w:t>
      </w:r>
      <w:r w:rsidR="00EF1751">
        <w:rPr>
          <w:rFonts w:ascii="Arial" w:hAnsi="Arial" w:cs="Arial"/>
          <w:noProof/>
          <w:color w:val="262626" w:themeColor="text1" w:themeTint="D9"/>
        </w:rPr>
        <w:t>2.35.0-</w:t>
      </w:r>
      <w:r>
        <w:rPr>
          <w:rFonts w:ascii="Arial" w:hAnsi="Arial" w:cs="Arial"/>
          <w:noProof/>
          <w:color w:val="262626" w:themeColor="text1" w:themeTint="D9"/>
        </w:rPr>
        <w:t>85-004 I</w:t>
      </w:r>
      <w:r w:rsidR="00EF1751" w:rsidRPr="00CB5278">
        <w:rPr>
          <w:rFonts w:ascii="Arial" w:hAnsi="Arial" w:cs="Arial"/>
          <w:noProof/>
          <w:color w:val="262626" w:themeColor="text1" w:themeTint="D9"/>
        </w:rPr>
        <w:t>C DE 201</w:t>
      </w:r>
      <w:r>
        <w:rPr>
          <w:rFonts w:ascii="Arial" w:hAnsi="Arial" w:cs="Arial"/>
          <w:noProof/>
          <w:color w:val="262626" w:themeColor="text1" w:themeTint="D9"/>
        </w:rPr>
        <w:t>8</w:t>
      </w:r>
      <w:r w:rsidR="00EF1751">
        <w:rPr>
          <w:rFonts w:ascii="Arial" w:hAnsi="Arial" w:cs="Arial"/>
          <w:color w:val="262626" w:themeColor="text1" w:themeTint="D9"/>
        </w:rPr>
        <w:t>,</w:t>
      </w:r>
      <w:r w:rsidR="00EF1751" w:rsidRPr="00067AC9">
        <w:rPr>
          <w:rFonts w:ascii="Arial" w:hAnsi="Arial" w:cs="Arial"/>
          <w:color w:val="262626" w:themeColor="text1" w:themeTint="D9"/>
        </w:rPr>
        <w:t xml:space="preserve"> se formularon cargos a</w:t>
      </w:r>
      <w:r>
        <w:rPr>
          <w:rFonts w:ascii="Arial" w:hAnsi="Arial" w:cs="Arial"/>
          <w:color w:val="262626" w:themeColor="text1" w:themeTint="D9"/>
        </w:rPr>
        <w:t xml:space="preserve"> </w:t>
      </w:r>
      <w:r w:rsidR="00EF1751">
        <w:rPr>
          <w:rFonts w:ascii="Arial" w:hAnsi="Arial" w:cs="Arial"/>
          <w:color w:val="262626" w:themeColor="text1" w:themeTint="D9"/>
        </w:rPr>
        <w:t>l</w:t>
      </w:r>
      <w:r w:rsidR="00C44717">
        <w:rPr>
          <w:rFonts w:ascii="Arial" w:hAnsi="Arial" w:cs="Arial"/>
          <w:color w:val="262626" w:themeColor="text1" w:themeTint="D9"/>
        </w:rPr>
        <w:t>a señora LUZ DENY GONZÁLEZ</w:t>
      </w:r>
      <w:r w:rsidR="00EF1751" w:rsidRPr="00067AC9">
        <w:rPr>
          <w:rFonts w:ascii="Arial" w:hAnsi="Arial" w:cs="Arial"/>
          <w:color w:val="262626" w:themeColor="text1" w:themeTint="D9"/>
        </w:rPr>
        <w:t>, identificad</w:t>
      </w:r>
      <w:r w:rsidR="00C44717">
        <w:rPr>
          <w:rFonts w:ascii="Arial" w:hAnsi="Arial" w:cs="Arial"/>
          <w:color w:val="262626" w:themeColor="text1" w:themeTint="D9"/>
        </w:rPr>
        <w:t>a</w:t>
      </w:r>
      <w:r w:rsidR="00EF1751" w:rsidRPr="00067AC9">
        <w:rPr>
          <w:rFonts w:ascii="Arial" w:hAnsi="Arial" w:cs="Arial"/>
          <w:color w:val="262626" w:themeColor="text1" w:themeTint="D9"/>
        </w:rPr>
        <w:t xml:space="preserve"> con cédula de ciudadanía No. </w:t>
      </w:r>
      <w:r w:rsidR="00C44717">
        <w:rPr>
          <w:rFonts w:ascii="Arial" w:hAnsi="Arial" w:cs="Arial"/>
          <w:color w:val="262626" w:themeColor="text1" w:themeTint="D9"/>
        </w:rPr>
        <w:t>4</w:t>
      </w:r>
      <w:r w:rsidR="00EF1751">
        <w:rPr>
          <w:rFonts w:ascii="Arial" w:hAnsi="Arial" w:cs="Arial"/>
          <w:color w:val="262626" w:themeColor="text1" w:themeTint="D9"/>
        </w:rPr>
        <w:t>4</w:t>
      </w:r>
      <w:r w:rsidR="00C44717">
        <w:rPr>
          <w:rFonts w:ascii="Arial" w:hAnsi="Arial" w:cs="Arial"/>
          <w:color w:val="262626" w:themeColor="text1" w:themeTint="D9"/>
        </w:rPr>
        <w:t>4263</w:t>
      </w:r>
      <w:r w:rsidR="00EF1751" w:rsidRPr="00067AC9">
        <w:rPr>
          <w:rFonts w:ascii="Arial" w:hAnsi="Arial" w:cs="Arial"/>
          <w:color w:val="262626" w:themeColor="text1" w:themeTint="D9"/>
        </w:rPr>
        <w:t xml:space="preserve">, por la no vacunación de los </w:t>
      </w:r>
      <w:r w:rsidR="00C44717">
        <w:rPr>
          <w:rFonts w:ascii="Arial" w:hAnsi="Arial" w:cs="Arial"/>
          <w:color w:val="262626" w:themeColor="text1" w:themeTint="D9"/>
        </w:rPr>
        <w:t>cuatro</w:t>
      </w:r>
      <w:r w:rsidR="00EF1751">
        <w:rPr>
          <w:rFonts w:ascii="Arial" w:hAnsi="Arial" w:cs="Arial"/>
          <w:noProof/>
          <w:color w:val="262626" w:themeColor="text1" w:themeTint="D9"/>
        </w:rPr>
        <w:t xml:space="preserve"> (</w:t>
      </w:r>
      <w:r w:rsidR="00C44717">
        <w:rPr>
          <w:rFonts w:ascii="Arial" w:hAnsi="Arial" w:cs="Arial"/>
          <w:noProof/>
          <w:color w:val="262626" w:themeColor="text1" w:themeTint="D9"/>
        </w:rPr>
        <w:t>4</w:t>
      </w:r>
      <w:r w:rsidR="00EF1751">
        <w:rPr>
          <w:rFonts w:ascii="Arial" w:hAnsi="Arial" w:cs="Arial"/>
          <w:noProof/>
          <w:color w:val="262626" w:themeColor="text1" w:themeTint="D9"/>
        </w:rPr>
        <w:t xml:space="preserve">) </w:t>
      </w:r>
      <w:r w:rsidR="00EF1751" w:rsidRPr="00067AC9">
        <w:rPr>
          <w:rFonts w:ascii="Arial" w:hAnsi="Arial" w:cs="Arial"/>
          <w:color w:val="262626" w:themeColor="text1" w:themeTint="D9"/>
        </w:rPr>
        <w:t>bovinos.</w:t>
      </w: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EF1751" w:rsidRPr="00F21A8E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F21A8E">
        <w:rPr>
          <w:rFonts w:ascii="Arial" w:hAnsi="Arial" w:cs="Arial"/>
          <w:color w:val="262626" w:themeColor="text1" w:themeTint="D9"/>
        </w:rPr>
        <w:t xml:space="preserve">Dentro del proceso administrativo sancionatorio desde el mes de </w:t>
      </w:r>
      <w:r w:rsidR="00C44717">
        <w:rPr>
          <w:rFonts w:ascii="Arial" w:hAnsi="Arial" w:cs="Arial"/>
          <w:color w:val="262626" w:themeColor="text1" w:themeTint="D9"/>
        </w:rPr>
        <w:t xml:space="preserve">agosto </w:t>
      </w:r>
      <w:r w:rsidRPr="00F21A8E">
        <w:rPr>
          <w:rFonts w:ascii="Arial" w:hAnsi="Arial" w:cs="Arial"/>
          <w:color w:val="262626" w:themeColor="text1" w:themeTint="D9"/>
        </w:rPr>
        <w:t>de 201</w:t>
      </w:r>
      <w:r w:rsidR="00C44717">
        <w:rPr>
          <w:rFonts w:ascii="Arial" w:hAnsi="Arial" w:cs="Arial"/>
          <w:color w:val="262626" w:themeColor="text1" w:themeTint="D9"/>
        </w:rPr>
        <w:t>9</w:t>
      </w:r>
      <w:r w:rsidRPr="00F21A8E">
        <w:rPr>
          <w:rFonts w:ascii="Arial" w:hAnsi="Arial" w:cs="Arial"/>
          <w:color w:val="262626" w:themeColor="text1" w:themeTint="D9"/>
        </w:rPr>
        <w:t>, se intentó la notificación a</w:t>
      </w:r>
      <w:r w:rsidR="00C44717">
        <w:rPr>
          <w:rFonts w:ascii="Arial" w:hAnsi="Arial" w:cs="Arial"/>
          <w:color w:val="262626" w:themeColor="text1" w:themeTint="D9"/>
        </w:rPr>
        <w:t xml:space="preserve"> </w:t>
      </w:r>
      <w:r>
        <w:rPr>
          <w:rFonts w:ascii="Arial" w:hAnsi="Arial" w:cs="Arial"/>
          <w:color w:val="262626" w:themeColor="text1" w:themeTint="D9"/>
        </w:rPr>
        <w:t>l</w:t>
      </w:r>
      <w:r w:rsidR="00C44717">
        <w:rPr>
          <w:rFonts w:ascii="Arial" w:hAnsi="Arial" w:cs="Arial"/>
          <w:color w:val="262626" w:themeColor="text1" w:themeTint="D9"/>
        </w:rPr>
        <w:t>a</w:t>
      </w:r>
      <w:r>
        <w:rPr>
          <w:rFonts w:ascii="Arial" w:hAnsi="Arial" w:cs="Arial"/>
          <w:color w:val="262626" w:themeColor="text1" w:themeTint="D9"/>
        </w:rPr>
        <w:t xml:space="preserve"> señor</w:t>
      </w:r>
      <w:r w:rsidR="00C44717">
        <w:rPr>
          <w:rFonts w:ascii="Arial" w:hAnsi="Arial" w:cs="Arial"/>
          <w:color w:val="262626" w:themeColor="text1" w:themeTint="D9"/>
        </w:rPr>
        <w:t>a</w:t>
      </w:r>
      <w:r>
        <w:rPr>
          <w:rFonts w:ascii="Arial" w:hAnsi="Arial" w:cs="Arial"/>
          <w:color w:val="262626" w:themeColor="text1" w:themeTint="D9"/>
        </w:rPr>
        <w:t xml:space="preserve"> </w:t>
      </w:r>
      <w:r w:rsidR="00C44717">
        <w:rPr>
          <w:rFonts w:ascii="Arial" w:hAnsi="Arial" w:cs="Arial"/>
          <w:color w:val="262626" w:themeColor="text1" w:themeTint="D9"/>
        </w:rPr>
        <w:t>LUZ DENY GONZÁLEZ</w:t>
      </w:r>
      <w:r w:rsidRPr="00F21A8E">
        <w:rPr>
          <w:rFonts w:ascii="Arial" w:hAnsi="Arial" w:cs="Arial"/>
          <w:color w:val="262626" w:themeColor="text1" w:themeTint="D9"/>
        </w:rPr>
        <w:t xml:space="preserve">, </w:t>
      </w:r>
      <w:r w:rsidR="00C44717">
        <w:rPr>
          <w:rFonts w:ascii="Arial" w:hAnsi="Arial" w:cs="Arial"/>
          <w:color w:val="262626" w:themeColor="text1" w:themeTint="D9"/>
        </w:rPr>
        <w:t>sin que la misma pudiese surtirse</w:t>
      </w:r>
      <w:r w:rsidRPr="00F21A8E">
        <w:rPr>
          <w:rFonts w:ascii="Arial" w:hAnsi="Arial" w:cs="Arial"/>
          <w:color w:val="262626" w:themeColor="text1" w:themeTint="D9"/>
        </w:rPr>
        <w:t xml:space="preserve">. </w:t>
      </w:r>
      <w:r w:rsidR="00C44717">
        <w:rPr>
          <w:rFonts w:ascii="Arial" w:hAnsi="Arial" w:cs="Arial"/>
          <w:color w:val="262626" w:themeColor="text1" w:themeTint="D9"/>
        </w:rPr>
        <w:t>Fl. 4-5 del expediente.</w:t>
      </w: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</w:rPr>
      </w:pP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</w:rPr>
      </w:pPr>
      <w:r w:rsidRPr="00F21A8E">
        <w:rPr>
          <w:rFonts w:ascii="Arial" w:hAnsi="Arial" w:cs="Arial"/>
          <w:b/>
          <w:color w:val="262626" w:themeColor="text1" w:themeTint="D9"/>
        </w:rPr>
        <w:t>CONSIDERACIONES</w:t>
      </w: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color w:val="262626" w:themeColor="text1" w:themeTint="D9"/>
        </w:rPr>
      </w:pPr>
    </w:p>
    <w:p w:rsidR="00EF1751" w:rsidRPr="0096627B" w:rsidRDefault="00EF1751" w:rsidP="00EF1751">
      <w:pPr>
        <w:spacing w:after="0" w:line="240" w:lineRule="auto"/>
        <w:ind w:left="29"/>
        <w:jc w:val="both"/>
        <w:rPr>
          <w:rFonts w:ascii="Arial" w:hAnsi="Arial" w:cs="Arial"/>
          <w:color w:val="262626" w:themeColor="text1" w:themeTint="D9"/>
        </w:rPr>
      </w:pPr>
      <w:r w:rsidRPr="0096627B">
        <w:rPr>
          <w:rFonts w:ascii="Arial" w:hAnsi="Arial" w:cs="Arial"/>
          <w:color w:val="262626" w:themeColor="text1" w:themeTint="D9"/>
        </w:rPr>
        <w:t>El Instituto Colombiano Agropecuario-ICA es responsable de velar por la sanidad agropecuaria del país, a fin de prevenir la introducción y propagación de plagas y enfermedades que puedan afectar la ganadería nacional.</w:t>
      </w:r>
    </w:p>
    <w:p w:rsidR="00EF1751" w:rsidRPr="0096627B" w:rsidRDefault="00EF1751" w:rsidP="00EF1751">
      <w:pPr>
        <w:spacing w:after="0" w:line="240" w:lineRule="auto"/>
        <w:ind w:left="29"/>
        <w:jc w:val="both"/>
        <w:rPr>
          <w:rFonts w:ascii="Arial" w:hAnsi="Arial" w:cs="Arial"/>
          <w:color w:val="262626" w:themeColor="text1" w:themeTint="D9"/>
        </w:rPr>
      </w:pPr>
    </w:p>
    <w:p w:rsidR="00EF1751" w:rsidRPr="0096627B" w:rsidRDefault="00EF1751" w:rsidP="00EF1751">
      <w:pPr>
        <w:spacing w:after="0" w:line="240" w:lineRule="auto"/>
        <w:ind w:left="29"/>
        <w:jc w:val="both"/>
        <w:rPr>
          <w:rFonts w:ascii="Arial" w:hAnsi="Arial" w:cs="Arial"/>
          <w:color w:val="262626" w:themeColor="text1" w:themeTint="D9"/>
        </w:rPr>
      </w:pPr>
      <w:r w:rsidRPr="0096627B">
        <w:rPr>
          <w:rFonts w:ascii="Arial" w:hAnsi="Arial" w:cs="Arial"/>
          <w:color w:val="262626" w:themeColor="text1" w:themeTint="D9"/>
        </w:rPr>
        <w:t>La Ley </w:t>
      </w:r>
      <w:hyperlink r:id="rId5" w:anchor="INICIO" w:history="1">
        <w:r w:rsidRPr="0096627B">
          <w:rPr>
            <w:rStyle w:val="Hipervnculo"/>
            <w:rFonts w:ascii="Arial" w:hAnsi="Arial" w:cs="Arial"/>
            <w:color w:val="262626" w:themeColor="text1" w:themeTint="D9"/>
          </w:rPr>
          <w:t>395</w:t>
        </w:r>
      </w:hyperlink>
      <w:r w:rsidRPr="0096627B">
        <w:rPr>
          <w:rFonts w:ascii="Arial" w:hAnsi="Arial" w:cs="Arial"/>
          <w:color w:val="262626" w:themeColor="text1" w:themeTint="D9"/>
        </w:rPr>
        <w:t> de 1997 declaró de interés social nacional y como prioridad sanitaria la erradicación de la Fiebre Aftosa en el territorio colombiano y asignó al ICA entre otras funciones la de establecer las fechas de los ciclos de vacunación.</w:t>
      </w: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96627B">
        <w:rPr>
          <w:rFonts w:ascii="Arial" w:hAnsi="Arial" w:cs="Arial"/>
          <w:color w:val="262626" w:themeColor="text1" w:themeTint="D9"/>
        </w:rPr>
        <w:t>Además, la responsabilidad por la no vacunación contra fiebre aftosa y brucelosis  bovina es personal, atribuible a quien no ha cumplido con las obligaciones señaladas en la normatividad vigente que busca la prevención y control de enfermedades que afectan la ganadería nacional.</w:t>
      </w: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También establece la norma q</w:t>
      </w:r>
      <w:r w:rsidRPr="0096627B">
        <w:rPr>
          <w:rFonts w:ascii="Arial" w:hAnsi="Arial" w:cs="Arial"/>
          <w:color w:val="262626" w:themeColor="text1" w:themeTint="D9"/>
        </w:rPr>
        <w:t xml:space="preserve">ue los propietarios de fincas con ganado propio o quien tenga bovinos a cualquier título de tenencia serán responsables de la no vacunación en los ciclos establecidos, puesto que con su obrar ponen en riesgo la sanidad agropecuaria al no </w:t>
      </w:r>
      <w:r w:rsidRPr="0096627B">
        <w:rPr>
          <w:rFonts w:ascii="Arial" w:hAnsi="Arial" w:cs="Arial"/>
          <w:color w:val="262626" w:themeColor="text1" w:themeTint="D9"/>
        </w:rPr>
        <w:lastRenderedPageBreak/>
        <w:t>cumplir a cabalidad los procedimientos establecidos por el Gobierno Nacional y sus entidades reguladoras.</w:t>
      </w: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C44717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D</w:t>
      </w:r>
      <w:r w:rsidRPr="0096627B">
        <w:rPr>
          <w:rFonts w:ascii="Arial" w:hAnsi="Arial" w:cs="Arial"/>
          <w:color w:val="262626" w:themeColor="text1" w:themeTint="D9"/>
        </w:rPr>
        <w:t>e acuerdo al material probatorio obrante e</w:t>
      </w:r>
      <w:r>
        <w:rPr>
          <w:rFonts w:ascii="Arial" w:hAnsi="Arial" w:cs="Arial"/>
          <w:color w:val="262626" w:themeColor="text1" w:themeTint="D9"/>
        </w:rPr>
        <w:t xml:space="preserve">n el expediente se tiene que dentro del presente proceso no se logró establecer </w:t>
      </w:r>
      <w:r w:rsidR="00C44717">
        <w:rPr>
          <w:rFonts w:ascii="Arial" w:hAnsi="Arial" w:cs="Arial"/>
          <w:color w:val="262626" w:themeColor="text1" w:themeTint="D9"/>
        </w:rPr>
        <w:t xml:space="preserve">la </w:t>
      </w:r>
      <w:r>
        <w:rPr>
          <w:rFonts w:ascii="Arial" w:hAnsi="Arial" w:cs="Arial"/>
          <w:color w:val="262626" w:themeColor="text1" w:themeTint="D9"/>
        </w:rPr>
        <w:t xml:space="preserve">propiedad ni la responsabilidad de vacunación de los bovinos que se encontraban en el predio </w:t>
      </w:r>
      <w:r w:rsidR="00C44717">
        <w:rPr>
          <w:rFonts w:ascii="Arial" w:hAnsi="Arial" w:cs="Arial"/>
          <w:color w:val="FF0000"/>
        </w:rPr>
        <w:t>PERLA No. 2</w:t>
      </w:r>
      <w:r w:rsidRPr="00A4014D">
        <w:rPr>
          <w:rFonts w:ascii="Arial" w:hAnsi="Arial" w:cs="Arial"/>
          <w:color w:val="FF0000"/>
        </w:rPr>
        <w:t xml:space="preserve">, ubicado en la vereda </w:t>
      </w:r>
      <w:r w:rsidR="00C44717">
        <w:rPr>
          <w:rFonts w:ascii="Arial" w:hAnsi="Arial" w:cs="Arial"/>
          <w:color w:val="FF0000"/>
        </w:rPr>
        <w:t xml:space="preserve">CASTALIA </w:t>
      </w:r>
      <w:r w:rsidRPr="00A4014D">
        <w:rPr>
          <w:rFonts w:ascii="Arial" w:hAnsi="Arial" w:cs="Arial"/>
          <w:color w:val="FF0000"/>
        </w:rPr>
        <w:t xml:space="preserve">del Municipio de </w:t>
      </w:r>
      <w:r>
        <w:rPr>
          <w:rFonts w:ascii="Arial" w:hAnsi="Arial" w:cs="Arial"/>
          <w:color w:val="FF0000"/>
        </w:rPr>
        <w:t>FILANDIA</w:t>
      </w:r>
      <w:r w:rsidRPr="00CB5278">
        <w:rPr>
          <w:rFonts w:ascii="Arial" w:hAnsi="Arial" w:cs="Arial"/>
          <w:noProof/>
          <w:color w:val="FF0000"/>
        </w:rPr>
        <w:t xml:space="preserve"> (Q)</w:t>
      </w:r>
      <w:r>
        <w:rPr>
          <w:rFonts w:ascii="Arial" w:hAnsi="Arial" w:cs="Arial"/>
          <w:color w:val="262626" w:themeColor="text1" w:themeTint="D9"/>
        </w:rPr>
        <w:t xml:space="preserve">, para el </w:t>
      </w:r>
      <w:r w:rsidR="00C44717">
        <w:rPr>
          <w:rFonts w:ascii="Arial" w:hAnsi="Arial" w:cs="Arial"/>
          <w:color w:val="FF0000"/>
        </w:rPr>
        <w:t xml:space="preserve">primer </w:t>
      </w:r>
      <w:r>
        <w:rPr>
          <w:rFonts w:ascii="Arial" w:hAnsi="Arial" w:cs="Arial"/>
          <w:color w:val="262626" w:themeColor="text1" w:themeTint="D9"/>
        </w:rPr>
        <w:t xml:space="preserve">ciclo de vacunación de </w:t>
      </w:r>
      <w:r w:rsidRPr="00EB5459">
        <w:rPr>
          <w:rFonts w:ascii="Arial" w:hAnsi="Arial" w:cs="Arial"/>
          <w:color w:val="FF0000"/>
        </w:rPr>
        <w:t>201</w:t>
      </w:r>
      <w:r w:rsidR="00C44717">
        <w:rPr>
          <w:rFonts w:ascii="Arial" w:hAnsi="Arial" w:cs="Arial"/>
          <w:color w:val="FF0000"/>
        </w:rPr>
        <w:t xml:space="preserve">8, </w:t>
      </w:r>
      <w:r>
        <w:rPr>
          <w:rFonts w:ascii="Arial" w:hAnsi="Arial" w:cs="Arial"/>
          <w:color w:val="262626" w:themeColor="text1" w:themeTint="D9"/>
        </w:rPr>
        <w:t xml:space="preserve">es decir, de acuerdo a la información suministrada por </w:t>
      </w:r>
      <w:r w:rsidR="00C44717">
        <w:rPr>
          <w:rFonts w:ascii="Arial" w:hAnsi="Arial" w:cs="Arial"/>
          <w:color w:val="262626" w:themeColor="text1" w:themeTint="D9"/>
        </w:rPr>
        <w:t xml:space="preserve">el vacunador de FEDEGAN y una vez consultada la plataforma con la que cuenta el ICA denominada SIGMA, se encontró que </w:t>
      </w:r>
      <w:r>
        <w:rPr>
          <w:rFonts w:ascii="Arial" w:hAnsi="Arial" w:cs="Arial"/>
          <w:color w:val="262626" w:themeColor="text1" w:themeTint="D9"/>
        </w:rPr>
        <w:t>el predio tantas veces mencionado no es de propiedad de</w:t>
      </w:r>
      <w:r w:rsidR="00C44717">
        <w:rPr>
          <w:rFonts w:ascii="Arial" w:hAnsi="Arial" w:cs="Arial"/>
          <w:color w:val="262626" w:themeColor="text1" w:themeTint="D9"/>
        </w:rPr>
        <w:t xml:space="preserve"> la señora Luz Deny González, pues ésta ni siquiera se encunetra registrada en la plataforma. </w:t>
      </w:r>
    </w:p>
    <w:p w:rsidR="00C44717" w:rsidRDefault="00C44717" w:rsidP="00EF1751">
      <w:pPr>
        <w:tabs>
          <w:tab w:val="left" w:pos="2685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8D7293" w:rsidRDefault="00C44717" w:rsidP="00EF1751">
      <w:pPr>
        <w:tabs>
          <w:tab w:val="left" w:pos="2685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Colorario a lo anterior, ha de indicarse que </w:t>
      </w:r>
      <w:r w:rsidR="008D7293">
        <w:rPr>
          <w:rFonts w:ascii="Arial" w:hAnsi="Arial" w:cs="Arial"/>
          <w:color w:val="262626" w:themeColor="text1" w:themeTint="D9"/>
        </w:rPr>
        <w:t xml:space="preserve">desde la Oficina Jurídica de la Seccional procedió a consultarse el número de cédula d ela señora González en la página </w:t>
      </w:r>
      <w:hyperlink r:id="rId6" w:history="1">
        <w:r w:rsidR="008D7293" w:rsidRPr="00501F5B">
          <w:rPr>
            <w:rStyle w:val="Hipervnculo"/>
            <w:rFonts w:ascii="Arial" w:hAnsi="Arial" w:cs="Arial"/>
          </w:rPr>
          <w:t>www.adres.gov.co</w:t>
        </w:r>
      </w:hyperlink>
      <w:r w:rsidR="008D7293">
        <w:rPr>
          <w:rFonts w:ascii="Arial" w:hAnsi="Arial" w:cs="Arial"/>
          <w:color w:val="262626" w:themeColor="text1" w:themeTint="D9"/>
        </w:rPr>
        <w:t>, arrojando como resultado que la cédula de ciudadanía No. 444263 registrada en el acta de predio no vacunado pertenece al señor Carlos Estada Quintero.</w:t>
      </w:r>
    </w:p>
    <w:p w:rsidR="008D7293" w:rsidRDefault="008D7293" w:rsidP="00EF1751">
      <w:pPr>
        <w:tabs>
          <w:tab w:val="left" w:pos="2685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EF1751" w:rsidRDefault="008D7293" w:rsidP="00EF1751">
      <w:pPr>
        <w:tabs>
          <w:tab w:val="left" w:pos="2685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Quiere decir lo anterior, que dentro del proceso administrativo sancionatorio, no se logró individualizar al infractor de la norma sanitaria.</w:t>
      </w:r>
    </w:p>
    <w:p w:rsidR="008D7293" w:rsidRDefault="008D7293" w:rsidP="00EF1751">
      <w:pPr>
        <w:tabs>
          <w:tab w:val="left" w:pos="2685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96627B">
        <w:rPr>
          <w:rFonts w:ascii="Arial" w:hAnsi="Arial" w:cs="Arial"/>
          <w:color w:val="262626" w:themeColor="text1" w:themeTint="D9"/>
        </w:rPr>
        <w:t xml:space="preserve">Por tanto, conforme a las normas que regulan la materia y de acuerdo a las pruebas recaudadas dentro del proceso, se tiene que la finalidad del procedimiento administrativo sancionatorio es apremiar al usuario ganadero al cumplimento de sus obligaciones, pero dentro del presente caso </w:t>
      </w:r>
      <w:r>
        <w:rPr>
          <w:rFonts w:ascii="Arial" w:hAnsi="Arial" w:cs="Arial"/>
          <w:color w:val="262626" w:themeColor="text1" w:themeTint="D9"/>
        </w:rPr>
        <w:t>no se tiene certeza de quien era el responsable de la vacunación de los bovinos para la</w:t>
      </w:r>
      <w:r w:rsidR="008D7293">
        <w:rPr>
          <w:rFonts w:ascii="Arial" w:hAnsi="Arial" w:cs="Arial"/>
          <w:color w:val="262626" w:themeColor="text1" w:themeTint="D9"/>
        </w:rPr>
        <w:t xml:space="preserve"> época de los hechos, esto es, </w:t>
      </w:r>
      <w:r w:rsidR="008D7293" w:rsidRPr="008D7293">
        <w:rPr>
          <w:rFonts w:ascii="Arial" w:hAnsi="Arial" w:cs="Arial"/>
          <w:color w:val="FF0000"/>
        </w:rPr>
        <w:t>primer</w:t>
      </w:r>
      <w:r w:rsidR="008D7293">
        <w:rPr>
          <w:rFonts w:ascii="Arial" w:hAnsi="Arial" w:cs="Arial"/>
          <w:color w:val="262626" w:themeColor="text1" w:themeTint="D9"/>
        </w:rPr>
        <w:t xml:space="preserve"> </w:t>
      </w:r>
      <w:r>
        <w:rPr>
          <w:rFonts w:ascii="Arial" w:hAnsi="Arial" w:cs="Arial"/>
          <w:color w:val="262626" w:themeColor="text1" w:themeTint="D9"/>
        </w:rPr>
        <w:t>ciclo de 201</w:t>
      </w:r>
      <w:r w:rsidR="008D7293">
        <w:rPr>
          <w:rFonts w:ascii="Arial" w:hAnsi="Arial" w:cs="Arial"/>
          <w:color w:val="262626" w:themeColor="text1" w:themeTint="D9"/>
        </w:rPr>
        <w:t>8</w:t>
      </w:r>
      <w:r>
        <w:rPr>
          <w:rFonts w:ascii="Arial" w:hAnsi="Arial" w:cs="Arial"/>
          <w:color w:val="262626" w:themeColor="text1" w:themeTint="D9"/>
        </w:rPr>
        <w:t xml:space="preserve">, por ende, </w:t>
      </w:r>
      <w:r w:rsidRPr="0096627B">
        <w:rPr>
          <w:rFonts w:ascii="Arial" w:hAnsi="Arial" w:cs="Arial"/>
          <w:color w:val="262626" w:themeColor="text1" w:themeTint="D9"/>
        </w:rPr>
        <w:t>de proferirse un fallo con r</w:t>
      </w:r>
      <w:r>
        <w:rPr>
          <w:rFonts w:ascii="Arial" w:hAnsi="Arial" w:cs="Arial"/>
          <w:color w:val="262626" w:themeColor="text1" w:themeTint="D9"/>
        </w:rPr>
        <w:t>esponsabilidad</w:t>
      </w:r>
      <w:r w:rsidRPr="0096627B">
        <w:rPr>
          <w:rFonts w:ascii="Arial" w:hAnsi="Arial" w:cs="Arial"/>
          <w:color w:val="262626" w:themeColor="text1" w:themeTint="D9"/>
        </w:rPr>
        <w:t>, sería nugatorio el cobro y recaudo final de la multa que se le impusiere</w:t>
      </w:r>
      <w:r>
        <w:rPr>
          <w:rFonts w:ascii="Arial" w:hAnsi="Arial" w:cs="Arial"/>
          <w:color w:val="262626" w:themeColor="text1" w:themeTint="D9"/>
        </w:rPr>
        <w:t>,</w:t>
      </w:r>
      <w:r w:rsidRPr="0096627B">
        <w:rPr>
          <w:rFonts w:ascii="Arial" w:hAnsi="Arial" w:cs="Arial"/>
          <w:color w:val="262626" w:themeColor="text1" w:themeTint="D9"/>
        </w:rPr>
        <w:t xml:space="preserve"> al igual que su exigibilidad, por lo indicado en los incisos anteriores. </w:t>
      </w: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96627B">
        <w:rPr>
          <w:rFonts w:ascii="Arial" w:hAnsi="Arial" w:cs="Arial"/>
          <w:color w:val="262626" w:themeColor="text1" w:themeTint="D9"/>
        </w:rPr>
        <w:t xml:space="preserve">Que de conformidad con lo antes expuesto se, </w:t>
      </w: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</w:p>
    <w:p w:rsidR="00EF1751" w:rsidRPr="0096627B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</w:rPr>
      </w:pPr>
      <w:r w:rsidRPr="0096627B">
        <w:rPr>
          <w:rFonts w:ascii="Arial" w:hAnsi="Arial" w:cs="Arial"/>
          <w:b/>
          <w:color w:val="262626" w:themeColor="text1" w:themeTint="D9"/>
        </w:rPr>
        <w:t>RESUELVE</w:t>
      </w: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</w:rPr>
      </w:pP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FF0000"/>
        </w:rPr>
      </w:pPr>
      <w:r w:rsidRPr="0096627B">
        <w:rPr>
          <w:rFonts w:ascii="Arial" w:hAnsi="Arial" w:cs="Arial"/>
          <w:b/>
          <w:color w:val="262626" w:themeColor="text1" w:themeTint="D9"/>
        </w:rPr>
        <w:t xml:space="preserve">ARTÍCULO PRIMERO: ARCHIVAR </w:t>
      </w:r>
      <w:r w:rsidRPr="0096627B">
        <w:rPr>
          <w:rFonts w:ascii="Arial" w:hAnsi="Arial" w:cs="Arial"/>
          <w:color w:val="262626" w:themeColor="text1" w:themeTint="D9"/>
        </w:rPr>
        <w:t xml:space="preserve">el expediente administrativo sancionatorio No. </w:t>
      </w:r>
      <w:r w:rsidR="008D7293">
        <w:rPr>
          <w:rFonts w:ascii="Arial" w:hAnsi="Arial" w:cs="Arial"/>
          <w:noProof/>
          <w:color w:val="262626" w:themeColor="text1" w:themeTint="D9"/>
        </w:rPr>
        <w:t xml:space="preserve">2.35.0-85-004 AF </w:t>
      </w:r>
      <w:r w:rsidRPr="00CB5278">
        <w:rPr>
          <w:rFonts w:ascii="Arial" w:hAnsi="Arial" w:cs="Arial"/>
          <w:noProof/>
          <w:color w:val="262626" w:themeColor="text1" w:themeTint="D9"/>
        </w:rPr>
        <w:t>IC DE 201</w:t>
      </w:r>
      <w:r w:rsidR="008D7293">
        <w:rPr>
          <w:rFonts w:ascii="Arial" w:hAnsi="Arial" w:cs="Arial"/>
          <w:noProof/>
          <w:color w:val="262626" w:themeColor="text1" w:themeTint="D9"/>
        </w:rPr>
        <w:t>8</w:t>
      </w:r>
      <w:r>
        <w:rPr>
          <w:rFonts w:ascii="Arial" w:hAnsi="Arial" w:cs="Arial"/>
          <w:color w:val="262626" w:themeColor="text1" w:themeTint="D9"/>
        </w:rPr>
        <w:t xml:space="preserve"> adelantado contra </w:t>
      </w:r>
      <w:r w:rsidR="008D7293">
        <w:rPr>
          <w:rFonts w:ascii="Arial" w:hAnsi="Arial" w:cs="Arial"/>
          <w:color w:val="262626" w:themeColor="text1" w:themeTint="D9"/>
        </w:rPr>
        <w:t xml:space="preserve">la señora LUZ DENY GONZÁLEZ, </w:t>
      </w:r>
      <w:r>
        <w:rPr>
          <w:rFonts w:ascii="Arial" w:hAnsi="Arial" w:cs="Arial"/>
          <w:color w:val="262626" w:themeColor="text1" w:themeTint="D9"/>
        </w:rPr>
        <w:t xml:space="preserve">en calidad de propietario </w:t>
      </w:r>
      <w:r w:rsidRPr="0096627B">
        <w:rPr>
          <w:rFonts w:ascii="Arial" w:hAnsi="Arial" w:cs="Arial"/>
          <w:color w:val="262626" w:themeColor="text1" w:themeTint="D9"/>
        </w:rPr>
        <w:t>del</w:t>
      </w:r>
      <w:r>
        <w:rPr>
          <w:rFonts w:ascii="Arial" w:hAnsi="Arial" w:cs="Arial"/>
          <w:color w:val="262626" w:themeColor="text1" w:themeTint="D9"/>
        </w:rPr>
        <w:t xml:space="preserve"> predio</w:t>
      </w:r>
      <w:r w:rsidRPr="0096627B">
        <w:rPr>
          <w:rFonts w:ascii="Arial" w:hAnsi="Arial" w:cs="Arial"/>
          <w:color w:val="262626" w:themeColor="text1" w:themeTint="D9"/>
        </w:rPr>
        <w:t xml:space="preserve"> </w:t>
      </w:r>
      <w:r w:rsidR="008D7293">
        <w:rPr>
          <w:rFonts w:ascii="Arial" w:hAnsi="Arial" w:cs="Arial"/>
          <w:color w:val="FF0000"/>
        </w:rPr>
        <w:t>PERLA No. 2, ubicado en la vereda CASTALIA</w:t>
      </w:r>
      <w:r w:rsidRPr="00A4014D">
        <w:rPr>
          <w:rFonts w:ascii="Arial" w:hAnsi="Arial" w:cs="Arial"/>
          <w:color w:val="FF0000"/>
        </w:rPr>
        <w:t xml:space="preserve"> del Municipio de </w:t>
      </w:r>
      <w:r>
        <w:rPr>
          <w:rFonts w:ascii="Arial" w:hAnsi="Arial" w:cs="Arial"/>
          <w:color w:val="FF0000"/>
        </w:rPr>
        <w:t xml:space="preserve">FILANDIA </w:t>
      </w:r>
      <w:r w:rsidRPr="00CB5278">
        <w:rPr>
          <w:rFonts w:ascii="Arial" w:hAnsi="Arial" w:cs="Arial"/>
          <w:noProof/>
          <w:color w:val="FF0000"/>
        </w:rPr>
        <w:t>(Q)</w:t>
      </w:r>
      <w:r>
        <w:rPr>
          <w:rFonts w:ascii="Arial" w:hAnsi="Arial" w:cs="Arial"/>
          <w:color w:val="FF0000"/>
        </w:rPr>
        <w:t>.</w:t>
      </w:r>
    </w:p>
    <w:p w:rsidR="00EF1751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FF0000"/>
        </w:rPr>
      </w:pPr>
    </w:p>
    <w:p w:rsidR="00EF1751" w:rsidRPr="002E00C2" w:rsidRDefault="00EF1751" w:rsidP="00EF1751">
      <w:pPr>
        <w:tabs>
          <w:tab w:val="left" w:pos="1741"/>
        </w:tabs>
        <w:suppressAutoHyphens/>
        <w:spacing w:after="0" w:line="240" w:lineRule="auto"/>
        <w:jc w:val="both"/>
        <w:rPr>
          <w:rFonts w:ascii="Arial" w:hAnsi="Arial" w:cs="Arial"/>
          <w:color w:val="FF0000"/>
        </w:rPr>
      </w:pPr>
      <w:r w:rsidRPr="002E00C2">
        <w:rPr>
          <w:rFonts w:ascii="Arial" w:hAnsi="Arial" w:cs="Arial"/>
          <w:b/>
          <w:color w:val="FF0000"/>
        </w:rPr>
        <w:t>ARTÍCULO SEGUNDO</w:t>
      </w:r>
      <w:r>
        <w:rPr>
          <w:rFonts w:ascii="Arial" w:hAnsi="Arial" w:cs="Arial"/>
          <w:color w:val="FF0000"/>
        </w:rPr>
        <w:t xml:space="preserve">: La presente actuación deberá ser </w:t>
      </w:r>
      <w:r>
        <w:rPr>
          <w:rFonts w:ascii="Arial" w:hAnsi="Arial" w:cs="Arial"/>
          <w:b/>
          <w:color w:val="FF0000"/>
        </w:rPr>
        <w:t xml:space="preserve">NOTIFICADA </w:t>
      </w:r>
      <w:r w:rsidRPr="002E00C2">
        <w:rPr>
          <w:rFonts w:ascii="Arial" w:hAnsi="Arial" w:cs="Arial"/>
          <w:color w:val="FF0000"/>
        </w:rPr>
        <w:t>a través de la página web del Instituto Colombiano Agropecuario-ICA</w:t>
      </w:r>
      <w:r>
        <w:rPr>
          <w:rFonts w:ascii="Arial" w:hAnsi="Arial" w:cs="Arial"/>
          <w:color w:val="FF0000"/>
        </w:rPr>
        <w:t xml:space="preserve"> (www.ica.gov.co)</w:t>
      </w:r>
      <w:r>
        <w:rPr>
          <w:rFonts w:ascii="Arial" w:hAnsi="Arial" w:cs="Arial"/>
          <w:b/>
          <w:color w:val="FF0000"/>
        </w:rPr>
        <w:t xml:space="preserve">, </w:t>
      </w:r>
      <w:r>
        <w:rPr>
          <w:rFonts w:ascii="Arial" w:hAnsi="Arial" w:cs="Arial"/>
          <w:color w:val="FF0000"/>
        </w:rPr>
        <w:t>como quiera que dentro del expediente no registra dirección alguna donde pueda ser notificado personalmente el investigado.</w:t>
      </w:r>
    </w:p>
    <w:p w:rsidR="00EF1751" w:rsidRPr="0096627B" w:rsidRDefault="00EF1751" w:rsidP="00EF1751">
      <w:pPr>
        <w:tabs>
          <w:tab w:val="left" w:pos="7755"/>
        </w:tabs>
        <w:suppressAutoHyphens/>
        <w:spacing w:after="0" w:line="240" w:lineRule="auto"/>
        <w:jc w:val="both"/>
        <w:rPr>
          <w:rFonts w:ascii="Arial" w:hAnsi="Arial" w:cs="Arial"/>
          <w:b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tab/>
      </w:r>
    </w:p>
    <w:p w:rsidR="00EF1751" w:rsidRDefault="00EF1751" w:rsidP="00EF1751">
      <w:pPr>
        <w:jc w:val="center"/>
        <w:rPr>
          <w:rFonts w:ascii="Arial" w:hAnsi="Arial" w:cs="Arial"/>
          <w:b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t xml:space="preserve">NOTIFÍQUESE </w:t>
      </w:r>
      <w:r w:rsidRPr="0096627B">
        <w:rPr>
          <w:rFonts w:ascii="Arial" w:hAnsi="Arial" w:cs="Arial"/>
          <w:b/>
          <w:color w:val="262626" w:themeColor="text1" w:themeTint="D9"/>
        </w:rPr>
        <w:t>Y CÚMPLASE</w:t>
      </w:r>
    </w:p>
    <w:p w:rsidR="00EF1751" w:rsidRDefault="00EF1751" w:rsidP="00EF1751">
      <w:pPr>
        <w:spacing w:after="0" w:line="240" w:lineRule="auto"/>
        <w:jc w:val="center"/>
        <w:rPr>
          <w:rFonts w:ascii="Arial" w:hAnsi="Arial" w:cs="Arial"/>
          <w:b/>
          <w:color w:val="262626" w:themeColor="text1" w:themeTint="D9"/>
        </w:rPr>
      </w:pPr>
    </w:p>
    <w:p w:rsidR="008D7293" w:rsidRDefault="008D7293" w:rsidP="00EF1751">
      <w:pPr>
        <w:spacing w:after="0" w:line="240" w:lineRule="auto"/>
        <w:jc w:val="center"/>
        <w:rPr>
          <w:rFonts w:ascii="Arial" w:hAnsi="Arial" w:cs="Arial"/>
          <w:b/>
          <w:color w:val="262626" w:themeColor="text1" w:themeTint="D9"/>
        </w:rPr>
      </w:pPr>
    </w:p>
    <w:p w:rsidR="008D7293" w:rsidRDefault="008D7293" w:rsidP="00EF1751">
      <w:pPr>
        <w:spacing w:after="0" w:line="240" w:lineRule="auto"/>
        <w:jc w:val="center"/>
        <w:rPr>
          <w:rFonts w:ascii="Arial" w:hAnsi="Arial" w:cs="Arial"/>
          <w:b/>
          <w:color w:val="262626" w:themeColor="text1" w:themeTint="D9"/>
        </w:rPr>
      </w:pPr>
    </w:p>
    <w:p w:rsidR="00EF1751" w:rsidRDefault="008D7293" w:rsidP="00EF1751">
      <w:pPr>
        <w:spacing w:after="0" w:line="240" w:lineRule="auto"/>
        <w:jc w:val="center"/>
        <w:rPr>
          <w:rFonts w:ascii="Arial" w:hAnsi="Arial" w:cs="Arial"/>
          <w:b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t xml:space="preserve">JORGE HERNÁN GARCÍA SIERRA </w:t>
      </w:r>
    </w:p>
    <w:p w:rsidR="00EF1751" w:rsidRDefault="008D7293" w:rsidP="00EF1751">
      <w:pPr>
        <w:spacing w:after="0" w:line="240" w:lineRule="auto"/>
        <w:jc w:val="center"/>
        <w:rPr>
          <w:rFonts w:ascii="Arial" w:hAnsi="Arial" w:cs="Arial"/>
          <w:b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t xml:space="preserve">GERENTE SECCIONAL </w:t>
      </w:r>
    </w:p>
    <w:p w:rsidR="0019673F" w:rsidRDefault="00EF1751">
      <w:r w:rsidRPr="00180A21">
        <w:rPr>
          <w:rFonts w:ascii="Arial" w:hAnsi="Arial" w:cs="Arial"/>
          <w:color w:val="262626" w:themeColor="text1" w:themeTint="D9"/>
          <w:sz w:val="16"/>
          <w:szCs w:val="16"/>
        </w:rPr>
        <w:t xml:space="preserve">Proyectó: Magda Lorena Giraldo Parra-Cttista. </w:t>
      </w:r>
      <w:bookmarkStart w:id="0" w:name="_GoBack"/>
      <w:bookmarkEnd w:id="0"/>
    </w:p>
    <w:sectPr w:rsidR="0019673F" w:rsidSect="00340425">
      <w:headerReference w:type="default" r:id="rId7"/>
      <w:footerReference w:type="even" r:id="rId8"/>
      <w:footerReference w:type="default" r:id="rId9"/>
      <w:footerReference w:type="first" r:id="rId10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25" w:rsidRDefault="008D7293">
    <w:pPr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969843"/>
      <w:docPartObj>
        <w:docPartGallery w:val="Page Numbers (Bottom of Page)"/>
        <w:docPartUnique/>
      </w:docPartObj>
    </w:sdtPr>
    <w:sdtEndPr/>
    <w:sdtContent>
      <w:p w:rsidR="00340425" w:rsidRDefault="008D72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40425" w:rsidRDefault="008D7293" w:rsidP="00340425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25" w:rsidRDefault="008D7293">
    <w:pPr>
      <w:spacing w:after="0" w:line="24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25" w:rsidRDefault="008D7293" w:rsidP="00340425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3233365F" wp14:editId="71B9A6C9">
          <wp:simplePos x="0" y="0"/>
          <wp:positionH relativeFrom="column">
            <wp:posOffset>4195397</wp:posOffset>
          </wp:positionH>
          <wp:positionV relativeFrom="paragraph">
            <wp:posOffset>-335916</wp:posOffset>
          </wp:positionV>
          <wp:extent cx="2581762" cy="5810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d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109" cy="582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A4069C6" wp14:editId="1426BB68">
          <wp:simplePos x="0" y="0"/>
          <wp:positionH relativeFrom="column">
            <wp:posOffset>-851535</wp:posOffset>
          </wp:positionH>
          <wp:positionV relativeFrom="paragraph">
            <wp:posOffset>-326390</wp:posOffset>
          </wp:positionV>
          <wp:extent cx="1552575" cy="664459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ca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664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37C90"/>
    <w:multiLevelType w:val="hybridMultilevel"/>
    <w:tmpl w:val="3A60E9B8"/>
    <w:lvl w:ilvl="0" w:tplc="DDF49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51"/>
    <w:rsid w:val="002B1881"/>
    <w:rsid w:val="005924B6"/>
    <w:rsid w:val="008D7293"/>
    <w:rsid w:val="008E15C8"/>
    <w:rsid w:val="00B00621"/>
    <w:rsid w:val="00BE5733"/>
    <w:rsid w:val="00C44717"/>
    <w:rsid w:val="00C65070"/>
    <w:rsid w:val="00EF1751"/>
    <w:rsid w:val="00F2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433FEC-803B-40D0-895F-131DE649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75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1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75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1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751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EF17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1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res.gov.c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cbf.gov.co/cargues/avance/docs/ley_0395_1997.htm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Lorena Giraldo Parra</dc:creator>
  <cp:keywords/>
  <dc:description/>
  <cp:lastModifiedBy>Magda Lorena Giraldo Parra</cp:lastModifiedBy>
  <cp:revision>1</cp:revision>
  <dcterms:created xsi:type="dcterms:W3CDTF">2021-11-10T15:59:00Z</dcterms:created>
  <dcterms:modified xsi:type="dcterms:W3CDTF">2021-11-10T17:00:00Z</dcterms:modified>
</cp:coreProperties>
</file>