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490" w:type="dxa"/>
        <w:tblInd w:w="-572" w:type="dxa"/>
        <w:tblLook w:val="04A0" w:firstRow="1" w:lastRow="0" w:firstColumn="1" w:lastColumn="0" w:noHBand="0" w:noVBand="1"/>
      </w:tblPr>
      <w:tblGrid>
        <w:gridCol w:w="5387"/>
        <w:gridCol w:w="2126"/>
        <w:gridCol w:w="2977"/>
      </w:tblGrid>
      <w:tr w:rsidR="00A739C1" w:rsidRPr="00DB5478" w:rsidTr="00A739C1">
        <w:trPr>
          <w:trHeight w:val="567"/>
        </w:trPr>
        <w:tc>
          <w:tcPr>
            <w:tcW w:w="5387" w:type="dxa"/>
          </w:tcPr>
          <w:p w:rsidR="00A739C1" w:rsidRDefault="00A739C1" w:rsidP="0087726D">
            <w:pPr>
              <w:rPr>
                <w:rFonts w:ascii="Arial" w:hAnsi="Arial" w:cs="Arial"/>
                <w:sz w:val="16"/>
                <w:szCs w:val="16"/>
              </w:rPr>
            </w:pPr>
            <w:bookmarkStart w:id="0" w:name="_GoBack" w:colFirst="3" w:colLast="3"/>
            <w:r w:rsidRPr="00396265">
              <w:rPr>
                <w:rFonts w:ascii="Arial" w:hAnsi="Arial" w:cs="Arial"/>
                <w:sz w:val="16"/>
                <w:szCs w:val="16"/>
              </w:rPr>
              <w:t>Razón social operador:</w:t>
            </w:r>
          </w:p>
          <w:p w:rsidR="00A739C1" w:rsidRPr="00DB5478" w:rsidRDefault="00A739C1" w:rsidP="0087726D">
            <w:pPr>
              <w:rPr>
                <w:rFonts w:ascii="Arial" w:hAnsi="Arial" w:cs="Arial"/>
                <w:sz w:val="24"/>
                <w:szCs w:val="24"/>
              </w:rPr>
            </w:pPr>
          </w:p>
        </w:tc>
        <w:tc>
          <w:tcPr>
            <w:tcW w:w="2126" w:type="dxa"/>
          </w:tcPr>
          <w:p w:rsidR="00A739C1" w:rsidRDefault="00A739C1" w:rsidP="0087726D">
            <w:pPr>
              <w:rPr>
                <w:rFonts w:ascii="Arial" w:hAnsi="Arial" w:cs="Arial"/>
                <w:sz w:val="16"/>
                <w:szCs w:val="16"/>
              </w:rPr>
            </w:pPr>
            <w:r>
              <w:rPr>
                <w:rFonts w:ascii="Arial" w:hAnsi="Arial" w:cs="Arial"/>
                <w:sz w:val="16"/>
                <w:szCs w:val="16"/>
              </w:rPr>
              <w:t>Identificación</w:t>
            </w:r>
            <w:r w:rsidRPr="00396265">
              <w:rPr>
                <w:rFonts w:ascii="Arial" w:hAnsi="Arial" w:cs="Arial"/>
                <w:sz w:val="16"/>
                <w:szCs w:val="16"/>
              </w:rPr>
              <w:t>:</w:t>
            </w:r>
          </w:p>
          <w:p w:rsidR="00A739C1" w:rsidRPr="00DB5478" w:rsidRDefault="00A739C1" w:rsidP="0087726D">
            <w:pPr>
              <w:rPr>
                <w:rFonts w:ascii="Arial" w:hAnsi="Arial" w:cs="Arial"/>
                <w:sz w:val="24"/>
                <w:szCs w:val="24"/>
              </w:rPr>
            </w:pPr>
          </w:p>
        </w:tc>
        <w:tc>
          <w:tcPr>
            <w:tcW w:w="2977" w:type="dxa"/>
          </w:tcPr>
          <w:p w:rsidR="00A739C1" w:rsidRDefault="00A739C1" w:rsidP="0087726D">
            <w:pPr>
              <w:rPr>
                <w:rFonts w:ascii="Arial" w:hAnsi="Arial" w:cs="Arial"/>
                <w:sz w:val="16"/>
                <w:szCs w:val="16"/>
              </w:rPr>
            </w:pPr>
            <w:r w:rsidRPr="00396265">
              <w:rPr>
                <w:rFonts w:ascii="Arial" w:hAnsi="Arial" w:cs="Arial"/>
                <w:sz w:val="16"/>
                <w:szCs w:val="16"/>
              </w:rPr>
              <w:t>Fecha:</w:t>
            </w:r>
          </w:p>
          <w:p w:rsidR="00A739C1" w:rsidRPr="00DB5478" w:rsidRDefault="00A739C1" w:rsidP="0087726D">
            <w:pPr>
              <w:rPr>
                <w:rFonts w:ascii="Arial" w:hAnsi="Arial" w:cs="Arial"/>
                <w:sz w:val="24"/>
                <w:szCs w:val="24"/>
              </w:rPr>
            </w:pPr>
          </w:p>
        </w:tc>
      </w:tr>
      <w:tr w:rsidR="00A739C1" w:rsidRPr="00744E56" w:rsidTr="00A739C1">
        <w:tc>
          <w:tcPr>
            <w:tcW w:w="10490" w:type="dxa"/>
            <w:gridSpan w:val="3"/>
          </w:tcPr>
          <w:p w:rsidR="00A739C1" w:rsidRDefault="00A739C1" w:rsidP="0087726D">
            <w:pPr>
              <w:jc w:val="center"/>
              <w:rPr>
                <w:rFonts w:ascii="Arial" w:eastAsia="Times New Roman" w:hAnsi="Arial" w:cs="Arial"/>
                <w:b/>
                <w:sz w:val="20"/>
                <w:szCs w:val="20"/>
                <w:lang w:eastAsia="es-ES"/>
              </w:rPr>
            </w:pPr>
          </w:p>
          <w:p w:rsidR="00A739C1" w:rsidRPr="00D84386" w:rsidRDefault="00A739C1" w:rsidP="0087726D">
            <w:pPr>
              <w:jc w:val="center"/>
              <w:rPr>
                <w:rFonts w:ascii="Arial" w:eastAsia="Times New Roman" w:hAnsi="Arial" w:cs="Arial"/>
                <w:b/>
                <w:sz w:val="20"/>
                <w:szCs w:val="20"/>
                <w:lang w:eastAsia="es-ES"/>
              </w:rPr>
            </w:pPr>
            <w:r w:rsidRPr="00D84386">
              <w:rPr>
                <w:rFonts w:ascii="Arial" w:eastAsia="Times New Roman" w:hAnsi="Arial" w:cs="Arial"/>
                <w:b/>
                <w:sz w:val="20"/>
                <w:szCs w:val="20"/>
                <w:lang w:eastAsia="es-ES"/>
              </w:rPr>
              <w:t>EL SELLO NIMF 15 Y SU APLICACIÓN</w:t>
            </w:r>
          </w:p>
          <w:p w:rsidR="00A739C1" w:rsidRPr="00744E56" w:rsidRDefault="00A739C1" w:rsidP="0087726D">
            <w:pPr>
              <w:jc w:val="center"/>
              <w:rPr>
                <w:rFonts w:ascii="Arial" w:eastAsia="Times New Roman" w:hAnsi="Arial" w:cs="Arial"/>
                <w:b/>
                <w:sz w:val="18"/>
                <w:szCs w:val="20"/>
                <w:lang w:eastAsia="es-ES"/>
              </w:rPr>
            </w:pPr>
          </w:p>
          <w:p w:rsidR="00A739C1" w:rsidRPr="00744E56" w:rsidRDefault="00A739C1" w:rsidP="00A739C1">
            <w:pPr>
              <w:pStyle w:val="Prrafodelista"/>
              <w:numPr>
                <w:ilvl w:val="0"/>
                <w:numId w:val="3"/>
              </w:numPr>
              <w:ind w:left="360"/>
              <w:rPr>
                <w:rFonts w:ascii="Arial" w:eastAsia="Times New Roman" w:hAnsi="Arial" w:cs="Arial"/>
                <w:sz w:val="18"/>
                <w:szCs w:val="20"/>
                <w:lang w:eastAsia="es-ES"/>
              </w:rPr>
            </w:pPr>
            <w:r w:rsidRPr="00D84386">
              <w:rPr>
                <w:rFonts w:ascii="Arial" w:eastAsia="Times New Roman" w:hAnsi="Arial" w:cs="Arial"/>
                <w:b/>
                <w:sz w:val="18"/>
                <w:szCs w:val="20"/>
                <w:lang w:eastAsia="es-ES"/>
              </w:rPr>
              <w:t>Símbolo</w:t>
            </w:r>
            <w:r w:rsidRPr="00744E56">
              <w:rPr>
                <w:rFonts w:ascii="Arial" w:eastAsia="Times New Roman" w:hAnsi="Arial" w:cs="Arial"/>
                <w:sz w:val="18"/>
                <w:szCs w:val="20"/>
                <w:lang w:eastAsia="es-ES"/>
              </w:rPr>
              <w:t>: El símbolo de la Convención Internacional de Protección Fitosanitaria (IPPC), el cual se deberá ubicar a la izquierda de los demás elementos.</w:t>
            </w:r>
          </w:p>
          <w:p w:rsidR="00A739C1" w:rsidRPr="00D84386" w:rsidRDefault="00A739C1" w:rsidP="0087726D">
            <w:pPr>
              <w:rPr>
                <w:rFonts w:ascii="Arial" w:eastAsia="Times New Roman" w:hAnsi="Arial" w:cs="Arial"/>
                <w:sz w:val="12"/>
                <w:szCs w:val="12"/>
                <w:lang w:eastAsia="es-ES"/>
              </w:rPr>
            </w:pPr>
          </w:p>
          <w:p w:rsidR="00A739C1" w:rsidRPr="00744E56" w:rsidRDefault="00A739C1" w:rsidP="00A739C1">
            <w:pPr>
              <w:pStyle w:val="Prrafodelista"/>
              <w:numPr>
                <w:ilvl w:val="0"/>
                <w:numId w:val="3"/>
              </w:numPr>
              <w:ind w:left="360"/>
              <w:rPr>
                <w:rFonts w:ascii="Arial" w:eastAsia="Times New Roman" w:hAnsi="Arial" w:cs="Arial"/>
                <w:sz w:val="18"/>
                <w:szCs w:val="20"/>
                <w:lang w:eastAsia="es-ES"/>
              </w:rPr>
            </w:pPr>
            <w:r w:rsidRPr="00D84386">
              <w:rPr>
                <w:rFonts w:ascii="Arial" w:eastAsia="Times New Roman" w:hAnsi="Arial" w:cs="Arial"/>
                <w:b/>
                <w:sz w:val="18"/>
                <w:szCs w:val="20"/>
                <w:lang w:eastAsia="es-ES"/>
              </w:rPr>
              <w:t>Código del país</w:t>
            </w:r>
            <w:r w:rsidRPr="00744E56">
              <w:rPr>
                <w:rFonts w:ascii="Arial" w:eastAsia="Times New Roman" w:hAnsi="Arial" w:cs="Arial"/>
                <w:sz w:val="18"/>
                <w:szCs w:val="20"/>
                <w:lang w:eastAsia="es-ES"/>
              </w:rPr>
              <w:t>: El código de país deberá ser el código de dos letras de la Organización Internacional de Normalización (ISO), este debe separarse con un guion del código del operador autorizado de la aplicación del tratamiento. Para el caso de Colombia el código ISO es CO.</w:t>
            </w:r>
          </w:p>
          <w:p w:rsidR="00A739C1" w:rsidRPr="00D84386" w:rsidRDefault="00A739C1" w:rsidP="0087726D">
            <w:pPr>
              <w:rPr>
                <w:rFonts w:ascii="Arial" w:eastAsia="Times New Roman" w:hAnsi="Arial" w:cs="Arial"/>
                <w:sz w:val="12"/>
                <w:szCs w:val="12"/>
                <w:lang w:eastAsia="es-ES"/>
              </w:rPr>
            </w:pPr>
          </w:p>
          <w:p w:rsidR="00A739C1" w:rsidRPr="00744E56" w:rsidRDefault="00A739C1" w:rsidP="00A739C1">
            <w:pPr>
              <w:pStyle w:val="Prrafodelista"/>
              <w:numPr>
                <w:ilvl w:val="0"/>
                <w:numId w:val="3"/>
              </w:numPr>
              <w:ind w:left="360"/>
              <w:rPr>
                <w:rFonts w:ascii="Arial" w:eastAsia="Times New Roman" w:hAnsi="Arial" w:cs="Arial"/>
                <w:sz w:val="18"/>
                <w:szCs w:val="20"/>
                <w:lang w:eastAsia="es-ES"/>
              </w:rPr>
            </w:pPr>
            <w:r w:rsidRPr="00D84386">
              <w:rPr>
                <w:rFonts w:ascii="Arial" w:eastAsia="Times New Roman" w:hAnsi="Arial" w:cs="Arial"/>
                <w:b/>
                <w:sz w:val="18"/>
                <w:szCs w:val="20"/>
                <w:lang w:eastAsia="es-ES"/>
              </w:rPr>
              <w:t>Código</w:t>
            </w:r>
            <w:r w:rsidRPr="00744E56">
              <w:rPr>
                <w:rFonts w:ascii="Arial" w:eastAsia="Times New Roman" w:hAnsi="Arial" w:cs="Arial"/>
                <w:sz w:val="18"/>
                <w:szCs w:val="20"/>
                <w:lang w:eastAsia="es-ES"/>
              </w:rPr>
              <w:t xml:space="preserve"> del Registro de operador autorizado para la aplicación del tratamiento: Es un código especial que el ICA asigna al operador autorizado para la aplicación del tratamiento de embalaje de madera.</w:t>
            </w:r>
          </w:p>
          <w:p w:rsidR="00A739C1" w:rsidRPr="00D84386" w:rsidRDefault="00A739C1" w:rsidP="0087726D">
            <w:pPr>
              <w:rPr>
                <w:rFonts w:ascii="Arial" w:eastAsia="Times New Roman" w:hAnsi="Arial" w:cs="Arial"/>
                <w:sz w:val="12"/>
                <w:szCs w:val="12"/>
                <w:lang w:eastAsia="es-ES"/>
              </w:rPr>
            </w:pPr>
          </w:p>
          <w:p w:rsidR="00A739C1" w:rsidRPr="00744E56" w:rsidRDefault="00A739C1" w:rsidP="00A739C1">
            <w:pPr>
              <w:pStyle w:val="Prrafodelista"/>
              <w:numPr>
                <w:ilvl w:val="0"/>
                <w:numId w:val="3"/>
              </w:numPr>
              <w:ind w:left="360"/>
              <w:rPr>
                <w:rFonts w:ascii="Arial" w:eastAsia="Times New Roman" w:hAnsi="Arial" w:cs="Arial"/>
                <w:sz w:val="18"/>
                <w:szCs w:val="20"/>
                <w:lang w:eastAsia="es-ES"/>
              </w:rPr>
            </w:pPr>
            <w:r w:rsidRPr="00D84386">
              <w:rPr>
                <w:rFonts w:ascii="Arial" w:eastAsia="Times New Roman" w:hAnsi="Arial" w:cs="Arial"/>
                <w:b/>
                <w:sz w:val="18"/>
                <w:szCs w:val="20"/>
                <w:lang w:eastAsia="es-ES"/>
              </w:rPr>
              <w:t>Código del tratamiento</w:t>
            </w:r>
            <w:r w:rsidRPr="00744E56">
              <w:rPr>
                <w:rFonts w:ascii="Arial" w:eastAsia="Times New Roman" w:hAnsi="Arial" w:cs="Arial"/>
                <w:sz w:val="18"/>
                <w:szCs w:val="20"/>
                <w:lang w:eastAsia="es-ES"/>
              </w:rPr>
              <w:t xml:space="preserve"> aplicado de acuerdo al Anexo I de la NIMF 15: HT (tratamiento térmico), MB (tratamiento químico con Bromuro de Metilo), DH (Tratamiento térmico mediante calentamiento dieléctrico) o SF (tratamiento con fluoruro de </w:t>
            </w:r>
            <w:proofErr w:type="spellStart"/>
            <w:r w:rsidRPr="00744E56">
              <w:rPr>
                <w:rFonts w:ascii="Arial" w:eastAsia="Times New Roman" w:hAnsi="Arial" w:cs="Arial"/>
                <w:sz w:val="18"/>
                <w:szCs w:val="20"/>
                <w:lang w:eastAsia="es-ES"/>
              </w:rPr>
              <w:t>sulfurilo</w:t>
            </w:r>
            <w:proofErr w:type="spellEnd"/>
            <w:r w:rsidRPr="00744E56">
              <w:rPr>
                <w:rFonts w:ascii="Arial" w:eastAsia="Times New Roman" w:hAnsi="Arial" w:cs="Arial"/>
                <w:sz w:val="18"/>
                <w:szCs w:val="20"/>
                <w:lang w:eastAsia="es-ES"/>
              </w:rPr>
              <w:t>)</w:t>
            </w:r>
          </w:p>
          <w:p w:rsidR="00A739C1" w:rsidRPr="00D84386" w:rsidRDefault="00A739C1" w:rsidP="0087726D">
            <w:pPr>
              <w:rPr>
                <w:rFonts w:ascii="Arial" w:eastAsia="Times New Roman" w:hAnsi="Arial" w:cs="Arial"/>
                <w:sz w:val="12"/>
                <w:szCs w:val="12"/>
                <w:lang w:eastAsia="es-ES"/>
              </w:rPr>
            </w:pPr>
          </w:p>
          <w:p w:rsidR="00A739C1" w:rsidRPr="00744E56" w:rsidRDefault="00A739C1" w:rsidP="00A739C1">
            <w:pPr>
              <w:pStyle w:val="Prrafodelista"/>
              <w:numPr>
                <w:ilvl w:val="0"/>
                <w:numId w:val="3"/>
              </w:numPr>
              <w:ind w:left="360"/>
              <w:rPr>
                <w:rFonts w:ascii="Arial" w:eastAsia="Times New Roman" w:hAnsi="Arial" w:cs="Arial"/>
                <w:sz w:val="20"/>
                <w:szCs w:val="20"/>
                <w:lang w:eastAsia="es-ES"/>
              </w:rPr>
            </w:pPr>
            <w:r w:rsidRPr="00744E56">
              <w:rPr>
                <w:rFonts w:ascii="Arial" w:eastAsia="Times New Roman" w:hAnsi="Arial" w:cs="Arial"/>
                <w:sz w:val="18"/>
                <w:szCs w:val="20"/>
                <w:lang w:eastAsia="es-ES"/>
              </w:rPr>
              <w:t>Fuera del sello NIMF 15, el operador autorizado para la aplicación del tratamiento de embalaje de madera incluirá el logotipo del ICA, número consecutivo del tratamiento el cual tendrá cinco (5) dígitos: los dos primeros para el mes (mm) y los tres restantes para el número consecutivo del lote de ese mes (###). Seguidamente se incluirán dos dígitos para el año de realización (</w:t>
            </w:r>
            <w:proofErr w:type="spellStart"/>
            <w:r w:rsidRPr="00744E56">
              <w:rPr>
                <w:rFonts w:ascii="Arial" w:eastAsia="Times New Roman" w:hAnsi="Arial" w:cs="Arial"/>
                <w:sz w:val="18"/>
                <w:szCs w:val="20"/>
                <w:lang w:eastAsia="es-ES"/>
              </w:rPr>
              <w:t>aa</w:t>
            </w:r>
            <w:proofErr w:type="spellEnd"/>
            <w:r w:rsidRPr="00744E56">
              <w:rPr>
                <w:rFonts w:ascii="Arial" w:eastAsia="Times New Roman" w:hAnsi="Arial" w:cs="Arial"/>
                <w:sz w:val="18"/>
                <w:szCs w:val="20"/>
                <w:lang w:eastAsia="es-ES"/>
              </w:rPr>
              <w:t>)</w:t>
            </w:r>
          </w:p>
          <w:p w:rsidR="00A739C1" w:rsidRPr="00744E56" w:rsidRDefault="00A739C1" w:rsidP="0087726D">
            <w:pPr>
              <w:rPr>
                <w:rFonts w:ascii="Arial" w:eastAsia="Times New Roman" w:hAnsi="Arial" w:cs="Arial"/>
                <w:sz w:val="20"/>
                <w:szCs w:val="20"/>
                <w:lang w:eastAsia="es-ES"/>
              </w:rPr>
            </w:pPr>
          </w:p>
        </w:tc>
      </w:tr>
      <w:tr w:rsidR="00A739C1" w:rsidTr="00A739C1">
        <w:tc>
          <w:tcPr>
            <w:tcW w:w="10490" w:type="dxa"/>
            <w:gridSpan w:val="3"/>
          </w:tcPr>
          <w:p w:rsidR="00A739C1" w:rsidRDefault="00A739C1" w:rsidP="0087726D">
            <w:pPr>
              <w:jc w:val="center"/>
              <w:rPr>
                <w:rFonts w:ascii="Arial" w:eastAsia="Times New Roman" w:hAnsi="Arial" w:cs="Arial"/>
                <w:b/>
                <w:sz w:val="20"/>
                <w:szCs w:val="20"/>
                <w:lang w:eastAsia="es-ES"/>
              </w:rPr>
            </w:pPr>
          </w:p>
          <w:p w:rsidR="00A739C1" w:rsidRDefault="00A739C1" w:rsidP="0087726D">
            <w:pPr>
              <w:jc w:val="center"/>
              <w:rPr>
                <w:rFonts w:ascii="Arial" w:eastAsia="Times New Roman" w:hAnsi="Arial" w:cs="Arial"/>
                <w:b/>
                <w:sz w:val="20"/>
                <w:szCs w:val="20"/>
                <w:lang w:eastAsia="es-ES"/>
              </w:rPr>
            </w:pPr>
            <w:r>
              <w:rPr>
                <w:rFonts w:ascii="Arial" w:eastAsia="Times New Roman" w:hAnsi="Arial" w:cs="Arial"/>
                <w:b/>
                <w:sz w:val="20"/>
                <w:szCs w:val="20"/>
                <w:lang w:eastAsia="es-ES"/>
              </w:rPr>
              <w:t>ARTE</w:t>
            </w:r>
          </w:p>
          <w:p w:rsidR="00A739C1" w:rsidRDefault="00A739C1" w:rsidP="0087726D">
            <w:pPr>
              <w:jc w:val="center"/>
              <w:rPr>
                <w:rFonts w:ascii="Arial" w:eastAsia="Times New Roman" w:hAnsi="Arial" w:cs="Arial"/>
                <w:b/>
                <w:sz w:val="20"/>
                <w:szCs w:val="20"/>
                <w:lang w:eastAsia="es-ES"/>
              </w:rPr>
            </w:pPr>
          </w:p>
          <w:p w:rsidR="00A739C1" w:rsidRDefault="00A739C1" w:rsidP="0087726D">
            <w:pPr>
              <w:jc w:val="center"/>
              <w:rPr>
                <w:rFonts w:ascii="Arial" w:eastAsia="Times New Roman" w:hAnsi="Arial" w:cs="Arial"/>
                <w:b/>
                <w:sz w:val="20"/>
                <w:szCs w:val="20"/>
                <w:lang w:eastAsia="es-ES"/>
              </w:rPr>
            </w:pPr>
            <w:r w:rsidRPr="007A228B">
              <w:rPr>
                <w:rFonts w:ascii="Arial" w:hAnsi="Arial" w:cs="Arial"/>
                <w:noProof/>
                <w:lang w:eastAsia="es-CO"/>
              </w:rPr>
              <w:drawing>
                <wp:inline distT="0" distB="0" distL="0" distR="0" wp14:anchorId="025EE9C1" wp14:editId="0E3A3BE7">
                  <wp:extent cx="4518660" cy="2499360"/>
                  <wp:effectExtent l="0" t="0" r="0" b="0"/>
                  <wp:docPr id="10" name="Imagen 11" descr="MarcaNIM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MarcaNIMF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8660" cy="2499360"/>
                          </a:xfrm>
                          <a:prstGeom prst="rect">
                            <a:avLst/>
                          </a:prstGeom>
                          <a:noFill/>
                          <a:ln>
                            <a:noFill/>
                          </a:ln>
                        </pic:spPr>
                      </pic:pic>
                    </a:graphicData>
                  </a:graphic>
                </wp:inline>
              </w:drawing>
            </w:r>
          </w:p>
          <w:p w:rsidR="00A739C1" w:rsidRDefault="00A739C1" w:rsidP="0087726D">
            <w:pPr>
              <w:jc w:val="center"/>
              <w:rPr>
                <w:rFonts w:ascii="Arial" w:eastAsia="Times New Roman" w:hAnsi="Arial" w:cs="Arial"/>
                <w:b/>
                <w:sz w:val="20"/>
                <w:szCs w:val="20"/>
                <w:lang w:eastAsia="es-ES"/>
              </w:rPr>
            </w:pPr>
          </w:p>
        </w:tc>
      </w:tr>
      <w:tr w:rsidR="00A739C1" w:rsidRPr="00CA3DC8" w:rsidTr="00A739C1">
        <w:tc>
          <w:tcPr>
            <w:tcW w:w="10490" w:type="dxa"/>
            <w:gridSpan w:val="3"/>
          </w:tcPr>
          <w:p w:rsidR="00A739C1" w:rsidRDefault="00A739C1" w:rsidP="0087726D">
            <w:pPr>
              <w:jc w:val="center"/>
              <w:rPr>
                <w:rFonts w:ascii="Arial" w:eastAsia="Times New Roman" w:hAnsi="Arial" w:cs="Arial"/>
                <w:b/>
                <w:sz w:val="20"/>
                <w:szCs w:val="20"/>
                <w:lang w:eastAsia="es-ES"/>
              </w:rPr>
            </w:pPr>
          </w:p>
          <w:p w:rsidR="008D1181" w:rsidRDefault="008D1181" w:rsidP="008D1181">
            <w:pPr>
              <w:rPr>
                <w:rFonts w:ascii="Arial" w:eastAsia="Times New Roman" w:hAnsi="Arial" w:cs="Arial"/>
                <w:b/>
                <w:sz w:val="20"/>
                <w:szCs w:val="20"/>
                <w:lang w:eastAsia="es-ES"/>
              </w:rPr>
            </w:pPr>
          </w:p>
          <w:p w:rsidR="00A739C1" w:rsidRDefault="00A739C1" w:rsidP="0087726D">
            <w:pPr>
              <w:jc w:val="center"/>
              <w:rPr>
                <w:rFonts w:ascii="Arial" w:eastAsia="Times New Roman" w:hAnsi="Arial" w:cs="Arial"/>
                <w:b/>
                <w:sz w:val="20"/>
                <w:szCs w:val="20"/>
                <w:lang w:eastAsia="es-ES"/>
              </w:rPr>
            </w:pPr>
          </w:p>
          <w:p w:rsidR="00A739C1" w:rsidRDefault="00A739C1" w:rsidP="0087726D">
            <w:pPr>
              <w:jc w:val="center"/>
              <w:rPr>
                <w:rFonts w:ascii="Arial" w:eastAsia="Times New Roman" w:hAnsi="Arial" w:cs="Arial"/>
                <w:b/>
                <w:sz w:val="20"/>
                <w:szCs w:val="20"/>
                <w:lang w:eastAsia="es-ES"/>
              </w:rPr>
            </w:pPr>
          </w:p>
          <w:p w:rsidR="00A739C1" w:rsidRDefault="00D84386" w:rsidP="0087726D">
            <w:pPr>
              <w:jc w:val="center"/>
              <w:rPr>
                <w:rFonts w:ascii="Arial" w:eastAsia="Times New Roman" w:hAnsi="Arial" w:cs="Arial"/>
                <w:b/>
                <w:sz w:val="20"/>
                <w:szCs w:val="20"/>
                <w:lang w:eastAsia="es-ES"/>
              </w:rPr>
            </w:pPr>
            <w:r>
              <w:rPr>
                <w:rFonts w:ascii="Arial" w:eastAsia="Times New Roman" w:hAnsi="Arial" w:cs="Arial"/>
                <w:b/>
                <w:sz w:val="20"/>
                <w:szCs w:val="20"/>
                <w:lang w:eastAsia="es-ES"/>
              </w:rPr>
              <w:t>_________________________________________________________</w:t>
            </w:r>
          </w:p>
          <w:p w:rsidR="00A739C1" w:rsidRPr="00D84386" w:rsidRDefault="00D84386" w:rsidP="0087726D">
            <w:pPr>
              <w:jc w:val="center"/>
              <w:rPr>
                <w:rFonts w:ascii="Arial" w:eastAsia="Times New Roman" w:hAnsi="Arial" w:cs="Arial"/>
                <w:sz w:val="18"/>
                <w:szCs w:val="18"/>
                <w:lang w:eastAsia="es-ES"/>
              </w:rPr>
            </w:pPr>
            <w:r w:rsidRPr="00D84386">
              <w:rPr>
                <w:rFonts w:ascii="Arial" w:eastAsia="Times New Roman" w:hAnsi="Arial" w:cs="Arial"/>
                <w:sz w:val="18"/>
                <w:szCs w:val="18"/>
                <w:lang w:eastAsia="es-ES"/>
              </w:rPr>
              <w:t>NOMBRE Y FIRMA REPRESENTANTE LEGAL OPERADOR SOLICITANTE</w:t>
            </w:r>
          </w:p>
        </w:tc>
      </w:tr>
    </w:tbl>
    <w:bookmarkEnd w:id="0"/>
    <w:p w:rsidR="00D84386" w:rsidRPr="00D84386" w:rsidRDefault="00D84386" w:rsidP="00D84386">
      <w:pPr>
        <w:pStyle w:val="Piedepgina"/>
        <w:jc w:val="right"/>
        <w:rPr>
          <w:rFonts w:ascii="Arial" w:hAnsi="Arial" w:cs="Arial"/>
          <w:sz w:val="14"/>
          <w:szCs w:val="14"/>
        </w:rPr>
      </w:pPr>
      <w:r w:rsidRPr="00D84386">
        <w:rPr>
          <w:rFonts w:ascii="Arial" w:hAnsi="Arial" w:cs="Arial"/>
          <w:sz w:val="14"/>
          <w:szCs w:val="14"/>
        </w:rPr>
        <w:t>FORMA ICA 3-1447</w:t>
      </w:r>
    </w:p>
    <w:p w:rsidR="00235832" w:rsidRDefault="00FC6713" w:rsidP="00100F26"/>
    <w:sectPr w:rsidR="00235832" w:rsidSect="00D84386">
      <w:headerReference w:type="default" r:id="rId9"/>
      <w:footerReference w:type="default" r:id="rId1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713" w:rsidRDefault="00FC6713" w:rsidP="00100F26">
      <w:r>
        <w:separator/>
      </w:r>
    </w:p>
  </w:endnote>
  <w:endnote w:type="continuationSeparator" w:id="0">
    <w:p w:rsidR="00FC6713" w:rsidRDefault="00FC6713" w:rsidP="001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34" w:rsidRDefault="007F649D" w:rsidP="007F649D">
    <w:pPr>
      <w:pStyle w:val="Piedepgina"/>
      <w:tabs>
        <w:tab w:val="clear" w:pos="4419"/>
        <w:tab w:val="clear" w:pos="8838"/>
        <w:tab w:val="left" w:pos="109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713" w:rsidRDefault="00FC6713" w:rsidP="00100F26">
      <w:r>
        <w:separator/>
      </w:r>
    </w:p>
  </w:footnote>
  <w:footnote w:type="continuationSeparator" w:id="0">
    <w:p w:rsidR="00FC6713" w:rsidRDefault="00FC6713" w:rsidP="00100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26" w:rsidRDefault="00100F26">
    <w:pPr>
      <w:pStyle w:val="Encabezado"/>
    </w:pPr>
  </w:p>
  <w:tbl>
    <w:tblPr>
      <w:tblStyle w:val="Tablaconcuadrcula"/>
      <w:tblW w:w="10490" w:type="dxa"/>
      <w:tblInd w:w="-572" w:type="dxa"/>
      <w:tblLook w:val="04A0" w:firstRow="1" w:lastRow="0" w:firstColumn="1" w:lastColumn="0" w:noHBand="0" w:noVBand="1"/>
    </w:tblPr>
    <w:tblGrid>
      <w:gridCol w:w="2552"/>
      <w:gridCol w:w="7938"/>
    </w:tblGrid>
    <w:tr w:rsidR="00100F26" w:rsidRPr="006D1C96" w:rsidTr="0087726D">
      <w:trPr>
        <w:trHeight w:val="1408"/>
        <w:tblHeader/>
      </w:trPr>
      <w:tc>
        <w:tcPr>
          <w:tcW w:w="2552" w:type="dxa"/>
        </w:tcPr>
        <w:p w:rsidR="00100F26" w:rsidRDefault="00100F26" w:rsidP="00100F26">
          <w:r>
            <w:rPr>
              <w:noProof/>
              <w:lang w:eastAsia="es-CO"/>
            </w:rPr>
            <w:drawing>
              <wp:anchor distT="0" distB="0" distL="114300" distR="114300" simplePos="0" relativeHeight="251659264" behindDoc="1" locked="0" layoutInCell="1" allowOverlap="1" wp14:anchorId="5859E354" wp14:editId="0B72E017">
                <wp:simplePos x="0" y="0"/>
                <wp:positionH relativeFrom="column">
                  <wp:posOffset>-34925</wp:posOffset>
                </wp:positionH>
                <wp:positionV relativeFrom="paragraph">
                  <wp:posOffset>99060</wp:posOffset>
                </wp:positionV>
                <wp:extent cx="1600200" cy="677262"/>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CA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677262"/>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vAlign w:val="center"/>
        </w:tcPr>
        <w:p w:rsidR="00100F26" w:rsidRDefault="00100F26" w:rsidP="00E62DC3">
          <w:pPr>
            <w:jc w:val="center"/>
            <w:rPr>
              <w:rFonts w:ascii="Arial" w:hAnsi="Arial" w:cs="Arial"/>
              <w:b/>
            </w:rPr>
          </w:pPr>
          <w:r w:rsidRPr="006D1C96">
            <w:rPr>
              <w:rFonts w:ascii="Arial" w:hAnsi="Arial" w:cs="Arial"/>
              <w:sz w:val="20"/>
            </w:rPr>
            <w:br/>
          </w:r>
          <w:r w:rsidR="00E62DC3" w:rsidRPr="00E62DC3">
            <w:rPr>
              <w:rFonts w:ascii="Arial" w:hAnsi="Arial" w:cs="Arial"/>
              <w:b/>
            </w:rPr>
            <w:t>7. DOCUMENTO DEL ARTE DEL SELLO NIMF 15 QUE SE EMPLEARÁ PARA LA APLICACIÓN A LOS EMBALAJES DE MADERA TRATADOS</w:t>
          </w:r>
        </w:p>
        <w:p w:rsidR="00100F26" w:rsidRPr="006D1C96" w:rsidRDefault="00100F26" w:rsidP="00100F26">
          <w:pPr>
            <w:jc w:val="center"/>
            <w:rPr>
              <w:rFonts w:ascii="Arial" w:hAnsi="Arial" w:cs="Arial"/>
            </w:rPr>
          </w:pPr>
          <w:r>
            <w:rPr>
              <w:rFonts w:ascii="Arial" w:hAnsi="Arial" w:cs="Arial"/>
              <w:sz w:val="18"/>
            </w:rPr>
            <w:t xml:space="preserve">                 Resolución ICA 38438 de 2018 - </w:t>
          </w:r>
          <w:r w:rsidR="00E62DC3">
            <w:rPr>
              <w:rFonts w:ascii="Arial" w:hAnsi="Arial" w:cs="Arial"/>
              <w:sz w:val="18"/>
            </w:rPr>
            <w:t>ANEXO TÉCNICO No. II</w:t>
          </w:r>
          <w:r>
            <w:rPr>
              <w:rFonts w:ascii="Arial" w:hAnsi="Arial" w:cs="Arial"/>
              <w:sz w:val="18"/>
            </w:rPr>
            <w:t xml:space="preserve">                 </w:t>
          </w:r>
        </w:p>
      </w:tc>
    </w:tr>
  </w:tbl>
  <w:p w:rsidR="00100F26" w:rsidRDefault="00100F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2213C"/>
    <w:multiLevelType w:val="hybridMultilevel"/>
    <w:tmpl w:val="5136FF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70CD36F2"/>
    <w:multiLevelType w:val="hybridMultilevel"/>
    <w:tmpl w:val="41CEC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864630A"/>
    <w:multiLevelType w:val="hybridMultilevel"/>
    <w:tmpl w:val="A77A6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26"/>
    <w:rsid w:val="00100F26"/>
    <w:rsid w:val="00387F34"/>
    <w:rsid w:val="003C3595"/>
    <w:rsid w:val="006B48F8"/>
    <w:rsid w:val="007A7E49"/>
    <w:rsid w:val="007F649D"/>
    <w:rsid w:val="008D1181"/>
    <w:rsid w:val="00A739C1"/>
    <w:rsid w:val="00A7653E"/>
    <w:rsid w:val="00B46AD2"/>
    <w:rsid w:val="00D062D1"/>
    <w:rsid w:val="00D17293"/>
    <w:rsid w:val="00D84386"/>
    <w:rsid w:val="00E62DC3"/>
    <w:rsid w:val="00EA27AE"/>
    <w:rsid w:val="00EC3C3A"/>
    <w:rsid w:val="00ED12BD"/>
    <w:rsid w:val="00FC67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FEA74"/>
  <w15:chartTrackingRefBased/>
  <w15:docId w15:val="{A527724A-6E2C-4764-90AF-F8696C78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F26"/>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0F26"/>
    <w:pPr>
      <w:tabs>
        <w:tab w:val="center" w:pos="4419"/>
        <w:tab w:val="right" w:pos="8838"/>
      </w:tabs>
    </w:pPr>
  </w:style>
  <w:style w:type="character" w:customStyle="1" w:styleId="EncabezadoCar">
    <w:name w:val="Encabezado Car"/>
    <w:basedOn w:val="Fuentedeprrafopredeter"/>
    <w:link w:val="Encabezado"/>
    <w:uiPriority w:val="99"/>
    <w:rsid w:val="00100F26"/>
    <w:rPr>
      <w:noProof/>
    </w:rPr>
  </w:style>
  <w:style w:type="paragraph" w:styleId="Piedepgina">
    <w:name w:val="footer"/>
    <w:basedOn w:val="Normal"/>
    <w:link w:val="PiedepginaCar"/>
    <w:uiPriority w:val="99"/>
    <w:unhideWhenUsed/>
    <w:rsid w:val="00100F26"/>
    <w:pPr>
      <w:tabs>
        <w:tab w:val="center" w:pos="4419"/>
        <w:tab w:val="right" w:pos="8838"/>
      </w:tabs>
    </w:pPr>
  </w:style>
  <w:style w:type="character" w:customStyle="1" w:styleId="PiedepginaCar">
    <w:name w:val="Pie de página Car"/>
    <w:basedOn w:val="Fuentedeprrafopredeter"/>
    <w:link w:val="Piedepgina"/>
    <w:uiPriority w:val="99"/>
    <w:rsid w:val="00100F26"/>
    <w:rPr>
      <w:noProof/>
    </w:rPr>
  </w:style>
  <w:style w:type="table" w:styleId="Tablaconcuadrcula">
    <w:name w:val="Table Grid"/>
    <w:basedOn w:val="Tablanormal"/>
    <w:uiPriority w:val="39"/>
    <w:rsid w:val="00100F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00F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94E-355F-43F6-8A3F-D126FA21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Yenifer Vizcaino Morales</dc:creator>
  <cp:keywords/>
  <dc:description/>
  <cp:lastModifiedBy>Fabian Arevalo  Salazar</cp:lastModifiedBy>
  <cp:revision>2</cp:revision>
  <dcterms:created xsi:type="dcterms:W3CDTF">2020-09-03T00:52:00Z</dcterms:created>
  <dcterms:modified xsi:type="dcterms:W3CDTF">2020-09-03T00:52:00Z</dcterms:modified>
</cp:coreProperties>
</file>